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86"/>
      </w:tblGrid>
      <w:tr w:rsidR="0068696E" w:rsidTr="0068696E">
        <w:tc>
          <w:tcPr>
            <w:tcW w:w="8522" w:type="dxa"/>
            <w:gridSpan w:val="2"/>
          </w:tcPr>
          <w:p w:rsidR="0068696E" w:rsidRPr="0068696E" w:rsidRDefault="0068696E" w:rsidP="0068696E">
            <w:pPr>
              <w:widowControl/>
              <w:shd w:val="clear" w:color="auto" w:fill="FFFFFF"/>
              <w:spacing w:before="100" w:beforeAutospacing="1"/>
              <w:outlineLvl w:val="0"/>
              <w:rPr>
                <w:rFonts w:ascii="Lucida Sans Unicode" w:eastAsia="新細明體" w:hAnsi="Lucida Sans Unicode" w:cs="Lucida Sans Unicode"/>
                <w:b/>
                <w:bCs/>
                <w:color w:val="000000"/>
                <w:kern w:val="36"/>
                <w:sz w:val="30"/>
                <w:szCs w:val="30"/>
              </w:rPr>
            </w:pPr>
            <w:r w:rsidRPr="0068696E">
              <w:rPr>
                <w:rFonts w:ascii="Lucida Sans Unicode" w:eastAsia="新細明體" w:hAnsi="Lucida Sans Unicode" w:cs="Lucida Sans Unicode"/>
                <w:b/>
                <w:bCs/>
                <w:color w:val="000000"/>
                <w:kern w:val="36"/>
                <w:sz w:val="30"/>
                <w:szCs w:val="30"/>
              </w:rPr>
              <w:t xml:space="preserve">Fluke 1735 </w:t>
            </w:r>
            <w:r w:rsidRPr="0068696E">
              <w:rPr>
                <w:rFonts w:ascii="Lucida Sans Unicode" w:eastAsia="新細明體" w:hAnsi="Lucida Sans Unicode" w:cs="Lucida Sans Unicode"/>
                <w:b/>
                <w:bCs/>
                <w:color w:val="000000"/>
                <w:kern w:val="36"/>
                <w:sz w:val="30"/>
                <w:szCs w:val="30"/>
              </w:rPr>
              <w:t>三相電力記錄儀</w:t>
            </w:r>
          </w:p>
        </w:tc>
      </w:tr>
      <w:tr w:rsidR="0068696E" w:rsidTr="0068696E">
        <w:tc>
          <w:tcPr>
            <w:tcW w:w="3936" w:type="dxa"/>
          </w:tcPr>
          <w:p w:rsidR="0068696E" w:rsidRPr="0068696E" w:rsidRDefault="0068696E" w:rsidP="0068696E">
            <w:pPr>
              <w:widowControl/>
              <w:shd w:val="clear" w:color="auto" w:fill="FFFFFF"/>
              <w:spacing w:before="100" w:beforeAutospacing="1"/>
              <w:rPr>
                <w:rFonts w:ascii="Lucida Sans Unicode" w:eastAsia="新細明體" w:hAnsi="Lucida Sans Unicode" w:cs="Lucida Sans Unicode"/>
                <w:color w:val="000000"/>
                <w:kern w:val="0"/>
                <w:sz w:val="18"/>
                <w:szCs w:val="18"/>
              </w:rPr>
            </w:pPr>
            <w:r>
              <w:rPr>
                <w:rFonts w:ascii="細明體" w:eastAsia="細明體" w:hAnsi="細明體" w:cs="Lucida Sans Unicode" w:hint="eastAsia"/>
                <w:b/>
                <w:bCs/>
                <w:color w:val="000000"/>
                <w:kern w:val="0"/>
                <w:szCs w:val="24"/>
                <w:shd w:val="clear" w:color="auto" w:fill="FFFFFF"/>
              </w:rPr>
              <w:t>電</w:t>
            </w:r>
            <w:r w:rsidRPr="0068696E">
              <w:rPr>
                <w:rFonts w:ascii="細明體" w:eastAsia="細明體" w:hAnsi="細明體" w:cs="Lucida Sans Unicode" w:hint="eastAsia"/>
                <w:b/>
                <w:bCs/>
                <w:color w:val="000000"/>
                <w:kern w:val="0"/>
                <w:szCs w:val="24"/>
                <w:shd w:val="clear" w:color="auto" w:fill="FFFFFF"/>
              </w:rPr>
              <w:t>力品質記錄</w:t>
            </w:r>
            <w:r w:rsidRPr="0068696E">
              <w:rPr>
                <w:rFonts w:ascii="Arial" w:eastAsia="新細明體" w:hAnsi="Arial" w:cs="Arial"/>
                <w:b/>
                <w:bCs/>
                <w:color w:val="000000"/>
                <w:kern w:val="0"/>
                <w:szCs w:val="24"/>
                <w:shd w:val="clear" w:color="auto" w:fill="FFFFFF"/>
              </w:rPr>
              <w:t>、</w:t>
            </w:r>
            <w:r w:rsidRPr="0068696E">
              <w:rPr>
                <w:rFonts w:ascii="細明體" w:eastAsia="細明體" w:hAnsi="細明體" w:cs="Lucida Sans Unicode" w:hint="eastAsia"/>
                <w:b/>
                <w:bCs/>
                <w:color w:val="000000"/>
                <w:kern w:val="0"/>
                <w:szCs w:val="24"/>
                <w:shd w:val="clear" w:color="auto" w:fill="FFFFFF"/>
              </w:rPr>
              <w:t>電力負載研究和電力消耗測量</w:t>
            </w:r>
          </w:p>
          <w:p w:rsidR="0068696E" w:rsidRPr="0068696E" w:rsidRDefault="0068696E" w:rsidP="0068696E">
            <w:pPr>
              <w:widowControl/>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Arial" w:eastAsia="新細明體" w:hAnsi="Arial" w:cs="Arial"/>
                <w:color w:val="000000"/>
                <w:kern w:val="0"/>
                <w:sz w:val="18"/>
                <w:szCs w:val="18"/>
              </w:rPr>
              <w:t>Fluke 1735</w:t>
            </w:r>
            <w:r w:rsidRPr="0068696E">
              <w:rPr>
                <w:rFonts w:ascii="細明體" w:eastAsia="細明體" w:hAnsi="細明體" w:cs="Lucida Sans Unicode" w:hint="eastAsia"/>
                <w:color w:val="000000"/>
                <w:kern w:val="0"/>
                <w:sz w:val="18"/>
                <w:szCs w:val="18"/>
              </w:rPr>
              <w:t>電力記錄儀是從事能量研究和基本電力品質記錄的電工或技術員的理想工具。利用隨儀器提供的軟性電流探棒和彩色顯示幕，在數秒鐘之內即可配置好</w:t>
            </w:r>
            <w:r w:rsidRPr="0068696E">
              <w:rPr>
                <w:rFonts w:ascii="Arial" w:eastAsia="新細明體" w:hAnsi="Arial" w:cs="Arial"/>
                <w:color w:val="000000"/>
                <w:kern w:val="0"/>
                <w:sz w:val="18"/>
                <w:szCs w:val="18"/>
              </w:rPr>
              <w:t>1735</w:t>
            </w:r>
            <w:r w:rsidRPr="0068696E">
              <w:rPr>
                <w:rFonts w:ascii="細明體" w:eastAsia="細明體" w:hAnsi="細明體" w:cs="Lucida Sans Unicode" w:hint="eastAsia"/>
                <w:color w:val="000000"/>
                <w:kern w:val="0"/>
                <w:sz w:val="18"/>
                <w:szCs w:val="18"/>
              </w:rPr>
              <w:t>。</w:t>
            </w:r>
            <w:r w:rsidRPr="0068696E">
              <w:rPr>
                <w:rFonts w:ascii="Arial" w:eastAsia="新細明體" w:hAnsi="Arial" w:cs="Arial"/>
                <w:color w:val="000000"/>
                <w:kern w:val="0"/>
                <w:sz w:val="18"/>
                <w:szCs w:val="18"/>
              </w:rPr>
              <w:t>1735</w:t>
            </w:r>
            <w:r w:rsidRPr="0068696E">
              <w:rPr>
                <w:rFonts w:ascii="細明體" w:eastAsia="細明體" w:hAnsi="細明體" w:cs="Lucida Sans Unicode" w:hint="eastAsia"/>
                <w:color w:val="000000"/>
                <w:kern w:val="0"/>
                <w:sz w:val="18"/>
                <w:szCs w:val="18"/>
              </w:rPr>
              <w:t>可記錄絕大多數電力參數、諧波，以及捕獲電壓事件。</w:t>
            </w:r>
          </w:p>
          <w:p w:rsidR="0068696E" w:rsidRPr="0068696E" w:rsidRDefault="0068696E"/>
        </w:tc>
        <w:tc>
          <w:tcPr>
            <w:tcW w:w="4586" w:type="dxa"/>
          </w:tcPr>
          <w:p w:rsidR="0068696E" w:rsidRDefault="0068696E">
            <w:r>
              <w:rPr>
                <w:noProof/>
              </w:rPr>
              <w:drawing>
                <wp:anchor distT="0" distB="0" distL="114300" distR="114300" simplePos="0" relativeHeight="251658240" behindDoc="0" locked="0" layoutInCell="1" allowOverlap="1">
                  <wp:simplePos x="3657399" y="1482291"/>
                  <wp:positionH relativeFrom="margin">
                    <wp:align>center</wp:align>
                  </wp:positionH>
                  <wp:positionV relativeFrom="margin">
                    <wp:align>center</wp:align>
                  </wp:positionV>
                  <wp:extent cx="2743401" cy="1838425"/>
                  <wp:effectExtent l="19050" t="0" r="0" b="0"/>
                  <wp:wrapSquare wrapText="bothSides"/>
                  <wp:docPr id="7" name="圖片 7" descr=" Fluke 17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Fluke 1735 "/>
                          <pic:cNvPicPr>
                            <a:picLocks noChangeAspect="1" noChangeArrowheads="1"/>
                          </pic:cNvPicPr>
                        </pic:nvPicPr>
                        <pic:blipFill>
                          <a:blip r:embed="rId8" cstate="print"/>
                          <a:srcRect/>
                          <a:stretch>
                            <a:fillRect/>
                          </a:stretch>
                        </pic:blipFill>
                        <pic:spPr bwMode="auto">
                          <a:xfrm>
                            <a:off x="0" y="0"/>
                            <a:ext cx="2743401" cy="1838425"/>
                          </a:xfrm>
                          <a:prstGeom prst="rect">
                            <a:avLst/>
                          </a:prstGeom>
                          <a:noFill/>
                          <a:ln w="9525">
                            <a:noFill/>
                            <a:miter lim="800000"/>
                            <a:headEnd/>
                            <a:tailEnd/>
                          </a:ln>
                        </pic:spPr>
                      </pic:pic>
                    </a:graphicData>
                  </a:graphic>
                </wp:anchor>
              </w:drawing>
            </w:r>
          </w:p>
        </w:tc>
      </w:tr>
      <w:tr w:rsidR="0068696E" w:rsidTr="0068696E">
        <w:tc>
          <w:tcPr>
            <w:tcW w:w="8522" w:type="dxa"/>
            <w:gridSpan w:val="2"/>
            <w:shd w:val="clear" w:color="auto" w:fill="7F7F7F" w:themeFill="text1" w:themeFillTint="80"/>
          </w:tcPr>
          <w:p w:rsidR="0068696E" w:rsidRPr="0068696E" w:rsidRDefault="0068696E">
            <w:pPr>
              <w:rPr>
                <w:b/>
                <w:color w:val="FFFFFF" w:themeColor="background1"/>
              </w:rPr>
            </w:pPr>
            <w:r w:rsidRPr="0068696E">
              <w:rPr>
                <w:rFonts w:hint="eastAsia"/>
                <w:b/>
                <w:color w:val="FFFFFF" w:themeColor="background1"/>
              </w:rPr>
              <w:t>應用</w:t>
            </w:r>
          </w:p>
        </w:tc>
      </w:tr>
      <w:tr w:rsidR="0068696E" w:rsidTr="0068696E">
        <w:trPr>
          <w:trHeight w:val="1749"/>
        </w:trPr>
        <w:tc>
          <w:tcPr>
            <w:tcW w:w="8522" w:type="dxa"/>
            <w:gridSpan w:val="2"/>
          </w:tcPr>
          <w:tbl>
            <w:tblPr>
              <w:tblW w:w="0" w:type="auto"/>
              <w:tblCellSpacing w:w="15" w:type="dxa"/>
              <w:shd w:val="clear" w:color="auto" w:fill="FFFFFF"/>
              <w:tblCellMar>
                <w:left w:w="0" w:type="dxa"/>
                <w:right w:w="0" w:type="dxa"/>
              </w:tblCellMar>
              <w:tblLook w:val="04A0"/>
            </w:tblPr>
            <w:tblGrid>
              <w:gridCol w:w="6732"/>
            </w:tblGrid>
            <w:tr w:rsidR="0068696E" w:rsidRPr="0068696E" w:rsidTr="00FA0039">
              <w:trPr>
                <w:tblCellSpacing w:w="15" w:type="dxa"/>
              </w:trPr>
              <w:tc>
                <w:tcPr>
                  <w:tcW w:w="0" w:type="auto"/>
                  <w:shd w:val="clear" w:color="auto" w:fill="FFFFFF"/>
                  <w:tcMar>
                    <w:top w:w="15" w:type="dxa"/>
                    <w:left w:w="15" w:type="dxa"/>
                    <w:bottom w:w="15" w:type="dxa"/>
                    <w:right w:w="15" w:type="dxa"/>
                  </w:tcMar>
                  <w:vAlign w:val="center"/>
                  <w:hideMark/>
                </w:tcPr>
                <w:p w:rsidR="0068696E" w:rsidRPr="0068696E" w:rsidRDefault="0068696E" w:rsidP="00FA0039">
                  <w:pPr>
                    <w:widowControl/>
                    <w:numPr>
                      <w:ilvl w:val="0"/>
                      <w:numId w:val="1"/>
                    </w:numPr>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b/>
                      <w:bCs/>
                      <w:color w:val="000000"/>
                      <w:kern w:val="0"/>
                      <w:sz w:val="18"/>
                      <w:szCs w:val="18"/>
                    </w:rPr>
                    <w:t>負載研究</w:t>
                  </w:r>
                  <w:r w:rsidRPr="0068696E">
                    <w:rPr>
                      <w:rFonts w:ascii="Arial" w:eastAsia="新細明體" w:hAnsi="Arial" w:cs="Arial"/>
                      <w:color w:val="000000"/>
                      <w:kern w:val="0"/>
                      <w:sz w:val="18"/>
                      <w:szCs w:val="18"/>
                    </w:rPr>
                    <w:t> -</w:t>
                  </w:r>
                  <w:r w:rsidRPr="0068696E">
                    <w:rPr>
                      <w:rFonts w:ascii="Arial" w:eastAsia="新細明體" w:hAnsi="Arial" w:cs="Arial"/>
                      <w:color w:val="000000"/>
                      <w:kern w:val="0"/>
                      <w:sz w:val="18"/>
                    </w:rPr>
                    <w:t> </w:t>
                  </w:r>
                  <w:r w:rsidRPr="0068696E">
                    <w:rPr>
                      <w:rFonts w:ascii="細明體" w:eastAsia="細明體" w:hAnsi="細明體" w:cs="Lucida Sans Unicode" w:hint="eastAsia"/>
                      <w:color w:val="000000"/>
                      <w:kern w:val="0"/>
                      <w:sz w:val="18"/>
                      <w:szCs w:val="18"/>
                    </w:rPr>
                    <w:t>加入新負載前校驗電力系統的容量</w:t>
                  </w:r>
                </w:p>
                <w:p w:rsidR="0068696E" w:rsidRPr="0068696E" w:rsidRDefault="0068696E" w:rsidP="00FA0039">
                  <w:pPr>
                    <w:widowControl/>
                    <w:numPr>
                      <w:ilvl w:val="0"/>
                      <w:numId w:val="1"/>
                    </w:numPr>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b/>
                      <w:bCs/>
                      <w:color w:val="000000"/>
                      <w:kern w:val="0"/>
                      <w:sz w:val="18"/>
                      <w:szCs w:val="18"/>
                    </w:rPr>
                    <w:t>電能評估</w:t>
                  </w:r>
                  <w:r w:rsidRPr="0068696E">
                    <w:rPr>
                      <w:rFonts w:ascii="Arial" w:eastAsia="新細明體" w:hAnsi="Arial" w:cs="Arial"/>
                      <w:color w:val="000000"/>
                      <w:kern w:val="0"/>
                      <w:sz w:val="18"/>
                      <w:szCs w:val="18"/>
                    </w:rPr>
                    <w:t> -</w:t>
                  </w:r>
                  <w:r w:rsidRPr="0068696E">
                    <w:rPr>
                      <w:rFonts w:ascii="Arial" w:eastAsia="新細明體" w:hAnsi="Arial" w:cs="Arial"/>
                      <w:color w:val="000000"/>
                      <w:kern w:val="0"/>
                      <w:sz w:val="18"/>
                    </w:rPr>
                    <w:t> </w:t>
                  </w:r>
                  <w:r w:rsidRPr="0068696E">
                    <w:rPr>
                      <w:rFonts w:ascii="細明體" w:eastAsia="細明體" w:hAnsi="細明體" w:cs="Lucida Sans Unicode" w:hint="eastAsia"/>
                      <w:color w:val="000000"/>
                      <w:kern w:val="0"/>
                      <w:sz w:val="18"/>
                      <w:szCs w:val="18"/>
                    </w:rPr>
                    <w:t>安裝節能設備前、後電力消耗的數值</w:t>
                  </w:r>
                </w:p>
                <w:p w:rsidR="0068696E" w:rsidRPr="0068696E" w:rsidRDefault="0068696E" w:rsidP="00FA0039">
                  <w:pPr>
                    <w:widowControl/>
                    <w:numPr>
                      <w:ilvl w:val="0"/>
                      <w:numId w:val="1"/>
                    </w:numPr>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b/>
                      <w:bCs/>
                      <w:color w:val="000000"/>
                      <w:kern w:val="0"/>
                      <w:sz w:val="18"/>
                      <w:szCs w:val="18"/>
                    </w:rPr>
                    <w:t>諧波測量</w:t>
                  </w:r>
                  <w:r w:rsidRPr="0068696E">
                    <w:rPr>
                      <w:rFonts w:ascii="Arial" w:eastAsia="新細明體" w:hAnsi="Arial" w:cs="Arial"/>
                      <w:color w:val="000000"/>
                      <w:kern w:val="0"/>
                      <w:sz w:val="18"/>
                      <w:szCs w:val="18"/>
                    </w:rPr>
                    <w:t> -</w:t>
                  </w:r>
                  <w:r w:rsidRPr="0068696E">
                    <w:rPr>
                      <w:rFonts w:ascii="Arial" w:eastAsia="新細明體" w:hAnsi="Arial" w:cs="Arial"/>
                      <w:color w:val="000000"/>
                      <w:kern w:val="0"/>
                      <w:sz w:val="18"/>
                    </w:rPr>
                    <w:t> </w:t>
                  </w:r>
                  <w:r w:rsidRPr="0068696E">
                    <w:rPr>
                      <w:rFonts w:ascii="細明體" w:eastAsia="細明體" w:hAnsi="細明體" w:cs="Lucida Sans Unicode" w:hint="eastAsia"/>
                      <w:color w:val="000000"/>
                      <w:kern w:val="0"/>
                      <w:sz w:val="18"/>
                      <w:szCs w:val="18"/>
                    </w:rPr>
                    <w:t>發現引起設備損壞或故障的諧波問題</w:t>
                  </w:r>
                </w:p>
                <w:p w:rsidR="0068696E" w:rsidRPr="0068696E" w:rsidRDefault="0068696E" w:rsidP="00FA0039">
                  <w:pPr>
                    <w:widowControl/>
                    <w:numPr>
                      <w:ilvl w:val="0"/>
                      <w:numId w:val="1"/>
                    </w:numPr>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b/>
                      <w:bCs/>
                      <w:color w:val="000000"/>
                      <w:kern w:val="0"/>
                      <w:sz w:val="18"/>
                      <w:szCs w:val="18"/>
                    </w:rPr>
                    <w:t>捕捉電壓事件</w:t>
                  </w:r>
                  <w:r w:rsidRPr="0068696E">
                    <w:rPr>
                      <w:rFonts w:ascii="Arial" w:eastAsia="新細明體" w:hAnsi="Arial" w:cs="Arial"/>
                      <w:color w:val="000000"/>
                      <w:kern w:val="0"/>
                      <w:sz w:val="18"/>
                      <w:szCs w:val="18"/>
                    </w:rPr>
                    <w:t> -</w:t>
                  </w:r>
                  <w:r w:rsidRPr="0068696E">
                    <w:rPr>
                      <w:rFonts w:ascii="Arial" w:eastAsia="新細明體" w:hAnsi="Arial" w:cs="Arial"/>
                      <w:color w:val="000000"/>
                      <w:kern w:val="0"/>
                      <w:sz w:val="18"/>
                    </w:rPr>
                    <w:t> </w:t>
                  </w:r>
                  <w:r w:rsidRPr="0068696E">
                    <w:rPr>
                      <w:rFonts w:ascii="細明體" w:eastAsia="細明體" w:hAnsi="細明體" w:cs="Lucida Sans Unicode" w:hint="eastAsia"/>
                      <w:color w:val="000000"/>
                      <w:kern w:val="0"/>
                      <w:sz w:val="18"/>
                      <w:szCs w:val="18"/>
                    </w:rPr>
                    <w:t>監測會引起開關重定或斷路器誤動作的驟降和驟升事件</w:t>
                  </w:r>
                </w:p>
              </w:tc>
            </w:tr>
          </w:tbl>
          <w:p w:rsidR="0068696E" w:rsidRPr="0068696E" w:rsidRDefault="0068696E"/>
        </w:tc>
      </w:tr>
      <w:tr w:rsidR="0068696E" w:rsidRPr="0068696E" w:rsidTr="0068696E">
        <w:trPr>
          <w:trHeight w:val="143"/>
        </w:trPr>
        <w:tc>
          <w:tcPr>
            <w:tcW w:w="8522" w:type="dxa"/>
            <w:gridSpan w:val="2"/>
            <w:shd w:val="clear" w:color="auto" w:fill="7F7F7F" w:themeFill="text1" w:themeFillTint="80"/>
          </w:tcPr>
          <w:p w:rsidR="0068696E" w:rsidRPr="0068696E" w:rsidRDefault="0068696E" w:rsidP="00FA0039">
            <w:pPr>
              <w:rPr>
                <w:b/>
                <w:color w:val="FFFFFF" w:themeColor="background1"/>
              </w:rPr>
            </w:pPr>
            <w:r>
              <w:rPr>
                <w:rFonts w:hint="eastAsia"/>
                <w:b/>
                <w:color w:val="FFFFFF" w:themeColor="background1"/>
              </w:rPr>
              <w:t>功能</w:t>
            </w:r>
          </w:p>
        </w:tc>
      </w:tr>
      <w:tr w:rsidR="0068696E" w:rsidRPr="0068696E" w:rsidTr="0068696E">
        <w:tc>
          <w:tcPr>
            <w:tcW w:w="3936" w:type="dxa"/>
          </w:tcPr>
          <w:p w:rsidR="0068696E" w:rsidRDefault="0068696E"/>
          <w:p w:rsidR="0068696E" w:rsidRDefault="0068696E">
            <w:r>
              <w:rPr>
                <w:noProof/>
              </w:rPr>
              <w:drawing>
                <wp:inline distT="0" distB="0" distL="0" distR="0">
                  <wp:extent cx="1905635" cy="2444750"/>
                  <wp:effectExtent l="19050" t="0" r="0" b="0"/>
                  <wp:docPr id="10" name="圖片 10" descr="Fluk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uke 1735"/>
                          <pic:cNvPicPr>
                            <a:picLocks noChangeAspect="1" noChangeArrowheads="1"/>
                          </pic:cNvPicPr>
                        </pic:nvPicPr>
                        <pic:blipFill>
                          <a:blip r:embed="rId9" cstate="print"/>
                          <a:srcRect/>
                          <a:stretch>
                            <a:fillRect/>
                          </a:stretch>
                        </pic:blipFill>
                        <pic:spPr bwMode="auto">
                          <a:xfrm>
                            <a:off x="0" y="0"/>
                            <a:ext cx="1905635" cy="2444750"/>
                          </a:xfrm>
                          <a:prstGeom prst="rect">
                            <a:avLst/>
                          </a:prstGeom>
                          <a:noFill/>
                          <a:ln w="9525">
                            <a:noFill/>
                            <a:miter lim="800000"/>
                            <a:headEnd/>
                            <a:tailEnd/>
                          </a:ln>
                        </pic:spPr>
                      </pic:pic>
                    </a:graphicData>
                  </a:graphic>
                </wp:inline>
              </w:drawing>
            </w:r>
          </w:p>
          <w:tbl>
            <w:tblPr>
              <w:tblW w:w="0" w:type="auto"/>
              <w:tblCellSpacing w:w="15" w:type="dxa"/>
              <w:shd w:val="clear" w:color="auto" w:fill="FFFFFF"/>
              <w:tblCellMar>
                <w:left w:w="0" w:type="dxa"/>
                <w:right w:w="0" w:type="dxa"/>
              </w:tblCellMar>
              <w:tblLook w:val="04A0"/>
            </w:tblPr>
            <w:tblGrid>
              <w:gridCol w:w="96"/>
            </w:tblGrid>
            <w:tr w:rsidR="0068696E" w:rsidRPr="0068696E" w:rsidTr="00FA0039">
              <w:trPr>
                <w:tblCellSpacing w:w="15" w:type="dxa"/>
              </w:trPr>
              <w:tc>
                <w:tcPr>
                  <w:tcW w:w="0" w:type="auto"/>
                  <w:shd w:val="clear" w:color="auto" w:fill="FFFFFF"/>
                  <w:tcMar>
                    <w:top w:w="15" w:type="dxa"/>
                    <w:left w:w="15" w:type="dxa"/>
                    <w:bottom w:w="15" w:type="dxa"/>
                    <w:right w:w="15" w:type="dxa"/>
                  </w:tcMar>
                  <w:vAlign w:val="center"/>
                  <w:hideMark/>
                </w:tcPr>
                <w:p w:rsidR="0068696E" w:rsidRPr="0068696E" w:rsidRDefault="0068696E" w:rsidP="0068696E">
                  <w:pPr>
                    <w:rPr>
                      <w:rFonts w:ascii="Lucida Sans Unicode" w:eastAsia="新細明體" w:hAnsi="Lucida Sans Unicode"/>
                      <w:kern w:val="0"/>
                    </w:rPr>
                  </w:pPr>
                </w:p>
              </w:tc>
            </w:tr>
          </w:tbl>
          <w:p w:rsidR="0068696E" w:rsidRPr="0068696E" w:rsidRDefault="0068696E" w:rsidP="00FA0039"/>
        </w:tc>
        <w:tc>
          <w:tcPr>
            <w:tcW w:w="4586" w:type="dxa"/>
          </w:tcPr>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記錄長至</w:t>
            </w:r>
            <w:r w:rsidRPr="0068696E">
              <w:rPr>
                <w:rFonts w:ascii="Arial" w:eastAsia="新細明體" w:hAnsi="Arial" w:cs="Arial"/>
                <w:color w:val="000000"/>
                <w:kern w:val="0"/>
                <w:sz w:val="18"/>
                <w:szCs w:val="18"/>
              </w:rPr>
              <w:t>45</w:t>
            </w:r>
            <w:r w:rsidRPr="0068696E">
              <w:rPr>
                <w:rFonts w:ascii="細明體" w:eastAsia="細明體" w:hAnsi="細明體" w:cs="Lucida Sans Unicode" w:hint="eastAsia"/>
                <w:color w:val="000000"/>
                <w:kern w:val="0"/>
                <w:sz w:val="18"/>
                <w:szCs w:val="18"/>
              </w:rPr>
              <w:t>天的功率和相關的參數。</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基於用戶自訂的平均時間間隔監控最大功率需求。</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能耗測試，以證明節能降耗的效果。</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測量由電子負載引起的諧波畸變。</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通過捕獲負載投切引起的電壓驟降和驟升來提高可靠性。</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通過彩色的波形和趨勢圖可方便地確認儀器設置。</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利用</w:t>
            </w:r>
            <w:r w:rsidRPr="0068696E">
              <w:rPr>
                <w:rFonts w:ascii="Arial" w:eastAsia="新細明體" w:hAnsi="Arial" w:cs="Arial"/>
                <w:color w:val="000000"/>
                <w:kern w:val="0"/>
                <w:sz w:val="18"/>
                <w:szCs w:val="18"/>
              </w:rPr>
              <w:t>4</w:t>
            </w:r>
            <w:r w:rsidRPr="0068696E">
              <w:rPr>
                <w:rFonts w:ascii="細明體" w:eastAsia="細明體" w:hAnsi="細明體" w:cs="Lucida Sans Unicode" w:hint="eastAsia"/>
                <w:color w:val="000000"/>
                <w:kern w:val="0"/>
                <w:sz w:val="18"/>
                <w:szCs w:val="18"/>
              </w:rPr>
              <w:t>個軟性電流探棒測量全部</w:t>
            </w:r>
            <w:r w:rsidRPr="0068696E">
              <w:rPr>
                <w:rFonts w:ascii="Arial" w:eastAsia="新細明體" w:hAnsi="Arial" w:cs="Arial"/>
                <w:color w:val="000000"/>
                <w:kern w:val="0"/>
                <w:sz w:val="18"/>
                <w:szCs w:val="18"/>
              </w:rPr>
              <w:t>3</w:t>
            </w:r>
            <w:r w:rsidRPr="0068696E">
              <w:rPr>
                <w:rFonts w:ascii="細明體" w:eastAsia="細明體" w:hAnsi="細明體" w:cs="Lucida Sans Unicode" w:hint="eastAsia"/>
                <w:color w:val="000000"/>
                <w:kern w:val="0"/>
                <w:sz w:val="18"/>
                <w:szCs w:val="18"/>
              </w:rPr>
              <w:t>相和零線。</w:t>
            </w:r>
          </w:p>
          <w:p w:rsidR="0068696E" w:rsidRPr="0068696E" w:rsidRDefault="0068696E" w:rsidP="0068696E">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利用隨儀器提供的</w:t>
            </w:r>
            <w:r w:rsidRPr="0068696E">
              <w:rPr>
                <w:rFonts w:ascii="Arial" w:eastAsia="新細明體" w:hAnsi="Arial" w:cs="Arial"/>
                <w:color w:val="000000"/>
                <w:kern w:val="0"/>
                <w:sz w:val="18"/>
              </w:rPr>
              <w:t> </w:t>
            </w:r>
            <w:r w:rsidRPr="0068696E">
              <w:rPr>
                <w:rFonts w:ascii="Arial" w:eastAsia="新細明體" w:hAnsi="Arial" w:cs="Arial"/>
                <w:color w:val="000000"/>
                <w:kern w:val="0"/>
                <w:sz w:val="18"/>
                <w:szCs w:val="18"/>
              </w:rPr>
              <w:t>Power Log</w:t>
            </w:r>
            <w:r w:rsidRPr="0068696E">
              <w:rPr>
                <w:rFonts w:ascii="Arial" w:eastAsia="新細明體" w:hAnsi="Arial" w:cs="Arial"/>
                <w:color w:val="000000"/>
                <w:kern w:val="0"/>
                <w:sz w:val="18"/>
              </w:rPr>
              <w:t> </w:t>
            </w:r>
            <w:r w:rsidRPr="0068696E">
              <w:rPr>
                <w:rFonts w:ascii="細明體" w:eastAsia="細明體" w:hAnsi="細明體" w:cs="Lucida Sans Unicode" w:hint="eastAsia"/>
                <w:color w:val="000000"/>
                <w:kern w:val="0"/>
                <w:sz w:val="18"/>
                <w:szCs w:val="18"/>
              </w:rPr>
              <w:t>軟體觀察圖形並生成報告。</w:t>
            </w:r>
          </w:p>
          <w:p w:rsidR="0068696E" w:rsidRPr="0068696E" w:rsidRDefault="0068696E" w:rsidP="00FA0039">
            <w:pPr>
              <w:widowControl/>
              <w:numPr>
                <w:ilvl w:val="0"/>
                <w:numId w:val="2"/>
              </w:numPr>
              <w:shd w:val="clear" w:color="auto" w:fill="FFFFFF"/>
              <w:spacing w:before="100" w:beforeAutospacing="1"/>
              <w:rPr>
                <w:rFonts w:ascii="Lucida Sans Unicode" w:eastAsia="新細明體" w:hAnsi="Lucida Sans Unicode" w:cs="Lucida Sans Unicode"/>
                <w:color w:val="000000"/>
                <w:kern w:val="0"/>
                <w:sz w:val="18"/>
                <w:szCs w:val="18"/>
              </w:rPr>
            </w:pPr>
            <w:r w:rsidRPr="0068696E">
              <w:rPr>
                <w:rFonts w:ascii="細明體" w:eastAsia="細明體" w:hAnsi="細明體" w:cs="Lucida Sans Unicode" w:hint="eastAsia"/>
                <w:color w:val="000000"/>
                <w:kern w:val="0"/>
                <w:sz w:val="18"/>
                <w:szCs w:val="18"/>
              </w:rPr>
              <w:t>緊湊、堅固的設計，</w:t>
            </w:r>
            <w:r w:rsidRPr="0068696E">
              <w:rPr>
                <w:rFonts w:ascii="Arial" w:eastAsia="新細明體" w:hAnsi="Arial" w:cs="Arial"/>
                <w:color w:val="000000"/>
                <w:kern w:val="0"/>
                <w:sz w:val="18"/>
                <w:szCs w:val="18"/>
              </w:rPr>
              <w:t>IP65</w:t>
            </w:r>
            <w:r w:rsidRPr="0068696E">
              <w:rPr>
                <w:rFonts w:ascii="細明體" w:eastAsia="細明體" w:hAnsi="細明體" w:cs="Lucida Sans Unicode" w:hint="eastAsia"/>
                <w:color w:val="000000"/>
                <w:kern w:val="0"/>
                <w:sz w:val="18"/>
                <w:szCs w:val="18"/>
              </w:rPr>
              <w:t>等級的機殼，</w:t>
            </w:r>
            <w:r w:rsidRPr="0068696E">
              <w:rPr>
                <w:rFonts w:ascii="Arial" w:eastAsia="新細明體" w:hAnsi="Arial" w:cs="Arial"/>
                <w:color w:val="000000"/>
                <w:kern w:val="0"/>
                <w:sz w:val="18"/>
                <w:szCs w:val="18"/>
              </w:rPr>
              <w:t>600 V CAT III</w:t>
            </w:r>
            <w:r w:rsidRPr="0068696E">
              <w:rPr>
                <w:rFonts w:ascii="Arial" w:eastAsia="新細明體" w:hAnsi="Arial" w:cs="Arial"/>
                <w:color w:val="000000"/>
                <w:kern w:val="0"/>
                <w:sz w:val="18"/>
              </w:rPr>
              <w:t> </w:t>
            </w:r>
            <w:r w:rsidRPr="0068696E">
              <w:rPr>
                <w:rFonts w:ascii="細明體" w:eastAsia="細明體" w:hAnsi="細明體" w:cs="Lucida Sans Unicode" w:hint="eastAsia"/>
                <w:color w:val="000000"/>
                <w:kern w:val="0"/>
                <w:sz w:val="18"/>
                <w:szCs w:val="18"/>
              </w:rPr>
              <w:t>保護等級，</w:t>
            </w:r>
            <w:r w:rsidRPr="0068696E">
              <w:rPr>
                <w:rFonts w:ascii="Arial" w:eastAsia="新細明體" w:hAnsi="Arial" w:cs="Arial"/>
                <w:color w:val="000000"/>
                <w:kern w:val="0"/>
                <w:sz w:val="18"/>
                <w:szCs w:val="18"/>
              </w:rPr>
              <w:t>2</w:t>
            </w:r>
            <w:r w:rsidRPr="0068696E">
              <w:rPr>
                <w:rFonts w:ascii="細明體" w:eastAsia="細明體" w:hAnsi="細明體" w:cs="Lucida Sans Unicode" w:hint="eastAsia"/>
                <w:color w:val="000000"/>
                <w:kern w:val="0"/>
                <w:sz w:val="18"/>
                <w:szCs w:val="18"/>
              </w:rPr>
              <w:t>年保固。</w:t>
            </w:r>
          </w:p>
        </w:tc>
      </w:tr>
    </w:tbl>
    <w:p w:rsidR="00192BA2" w:rsidRDefault="00192BA2"/>
    <w:p w:rsidR="0068696E" w:rsidRDefault="0068696E"/>
    <w:p w:rsidR="0068696E" w:rsidRDefault="0068696E">
      <w:pPr>
        <w:widowControl/>
      </w:pPr>
      <w:r>
        <w:br w:type="page"/>
      </w:r>
    </w:p>
    <w:tbl>
      <w:tblPr>
        <w:tblW w:w="88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24"/>
        <w:gridCol w:w="6506"/>
      </w:tblGrid>
      <w:tr w:rsidR="00EA0816" w:rsidRPr="00EA0816" w:rsidTr="00EA0816">
        <w:tc>
          <w:tcPr>
            <w:tcW w:w="0" w:type="auto"/>
            <w:gridSpan w:val="2"/>
            <w:tcBorders>
              <w:top w:val="outset" w:sz="8" w:space="0" w:color="C5CDD2"/>
              <w:left w:val="outset" w:sz="8" w:space="0" w:color="C5CDD2"/>
              <w:bottom w:val="outset" w:sz="8" w:space="0" w:color="C5CDD2"/>
              <w:right w:val="outset" w:sz="8" w:space="0" w:color="C5CDD2"/>
            </w:tcBorders>
            <w:shd w:val="clear" w:color="auto" w:fill="DDE6ED"/>
            <w:tcMar>
              <w:top w:w="45" w:type="dxa"/>
              <w:left w:w="45" w:type="dxa"/>
              <w:bottom w:w="45" w:type="dxa"/>
              <w:right w:w="45" w:type="dxa"/>
            </w:tcMar>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lastRenderedPageBreak/>
              <w:t>技術指標</w:t>
            </w: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一般</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846"/>
              <w:gridCol w:w="5540"/>
            </w:tblGrid>
            <w:tr w:rsidR="00EA0816" w:rsidRPr="00EA0816">
              <w:tc>
                <w:tcPr>
                  <w:tcW w:w="929"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顯示</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¼ VGA</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圖形，彩色顯示螢幕（</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320 x 240</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圖元），文本、圖形對比度可調</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品質</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依據</w:t>
                  </w:r>
                  <w:r w:rsidRPr="00EA0816">
                    <w:rPr>
                      <w:rFonts w:ascii="Arial" w:eastAsia="新細明體" w:hAnsi="Arial" w:cs="Arial"/>
                      <w:color w:val="000000"/>
                      <w:kern w:val="0"/>
                      <w:sz w:val="18"/>
                      <w:szCs w:val="18"/>
                    </w:rPr>
                    <w:t>DIN ISO 9002</w:t>
                  </w:r>
                  <w:r w:rsidRPr="00EA0816">
                    <w:rPr>
                      <w:rFonts w:ascii="細明體" w:eastAsia="細明體" w:hAnsi="細明體" w:cs="Lucida Sans Unicode" w:hint="eastAsia"/>
                      <w:color w:val="000000"/>
                      <w:kern w:val="0"/>
                      <w:sz w:val="18"/>
                      <w:szCs w:val="18"/>
                    </w:rPr>
                    <w:t>開發、設計、製造。</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儲存</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4 MB Flash</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記憶體</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szCs w:val="18"/>
                    </w:rPr>
                    <w:t>3.5 MB</w:t>
                  </w:r>
                  <w:r w:rsidRPr="00EA0816">
                    <w:rPr>
                      <w:rFonts w:ascii="細明體" w:eastAsia="細明體" w:hAnsi="細明體" w:cs="Lucida Sans Unicode" w:hint="eastAsia"/>
                      <w:color w:val="000000"/>
                      <w:kern w:val="0"/>
                      <w:sz w:val="18"/>
                      <w:szCs w:val="18"/>
                    </w:rPr>
                    <w:t>可用於測量資料的儲存。</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介面</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RS-232 SUB-D</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插座</w:t>
                  </w:r>
                  <w:r w:rsidRPr="00EA0816">
                    <w:rPr>
                      <w:rFonts w:ascii="Arial" w:eastAsia="新細明體" w:hAnsi="Arial" w:cs="Arial"/>
                      <w:color w:val="000000"/>
                      <w:kern w:val="0"/>
                      <w:sz w:val="18"/>
                      <w:szCs w:val="18"/>
                    </w:rPr>
                    <w:t>; 115.2 k</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串列傳輸速率</w:t>
                  </w:r>
                  <w:r w:rsidRPr="00EA0816">
                    <w:rPr>
                      <w:rFonts w:ascii="Arial" w:eastAsia="新細明體" w:hAnsi="Arial" w:cs="Arial"/>
                      <w:color w:val="000000"/>
                      <w:kern w:val="0"/>
                      <w:sz w:val="18"/>
                      <w:szCs w:val="18"/>
                    </w:rPr>
                    <w:t>, 8</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停止位</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沒有同位</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szCs w:val="18"/>
                    </w:rPr>
                    <w:t>1</w:t>
                  </w:r>
                  <w:r w:rsidRPr="00EA0816">
                    <w:rPr>
                      <w:rFonts w:ascii="細明體" w:eastAsia="細明體" w:hAnsi="細明體" w:cs="Lucida Sans Unicode" w:hint="eastAsia"/>
                      <w:color w:val="000000"/>
                      <w:kern w:val="0"/>
                      <w:sz w:val="18"/>
                      <w:szCs w:val="18"/>
                    </w:rPr>
                    <w:t>個停止位</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通過</w:t>
                  </w:r>
                  <w:r w:rsidRPr="00EA0816">
                    <w:rPr>
                      <w:rFonts w:ascii="Arial" w:eastAsia="新細明體" w:hAnsi="Arial" w:cs="Arial"/>
                      <w:color w:val="000000"/>
                      <w:kern w:val="0"/>
                      <w:sz w:val="18"/>
                      <w:szCs w:val="18"/>
                    </w:rPr>
                    <w:t>RS- 232</w:t>
                  </w:r>
                  <w:r w:rsidRPr="00EA0816">
                    <w:rPr>
                      <w:rFonts w:ascii="細明體" w:eastAsia="細明體" w:hAnsi="細明體" w:cs="Lucida Sans Unicode" w:hint="eastAsia"/>
                      <w:color w:val="000000"/>
                      <w:kern w:val="0"/>
                      <w:sz w:val="18"/>
                      <w:szCs w:val="18"/>
                    </w:rPr>
                    <w:t>介面可以進行硬體升級</w:t>
                  </w:r>
                  <w:r w:rsidRPr="00EA0816">
                    <w:rPr>
                      <w:rFonts w:ascii="Arial" w:eastAsia="新細明體" w:hAnsi="Arial" w:cs="Arial"/>
                      <w:color w:val="000000"/>
                      <w:kern w:val="0"/>
                      <w:sz w:val="18"/>
                      <w:szCs w:val="18"/>
                    </w:rPr>
                    <w:t>(10-</w:t>
                  </w:r>
                  <w:r w:rsidRPr="00EA0816">
                    <w:rPr>
                      <w:rFonts w:ascii="細明體" w:eastAsia="細明體" w:hAnsi="細明體" w:cs="Lucida Sans Unicode" w:hint="eastAsia"/>
                      <w:color w:val="000000"/>
                      <w:kern w:val="0"/>
                      <w:sz w:val="18"/>
                      <w:szCs w:val="18"/>
                    </w:rPr>
                    <w:t>針線纜</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szCs w:val="18"/>
                    </w:rPr>
                    <w:t>。</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取樣速率</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10.25 kHz</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頻率</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50 Hz</w:t>
                  </w:r>
                  <w:r w:rsidRPr="00EA0816">
                    <w:rPr>
                      <w:rFonts w:ascii="細明體" w:eastAsia="細明體" w:hAnsi="細明體" w:cs="Lucida Sans Unicode" w:hint="eastAsia"/>
                      <w:color w:val="000000"/>
                      <w:kern w:val="0"/>
                      <w:sz w:val="18"/>
                      <w:szCs w:val="18"/>
                    </w:rPr>
                    <w:t>或</w:t>
                  </w:r>
                  <w:r w:rsidRPr="00EA0816">
                    <w:rPr>
                      <w:rFonts w:ascii="Arial" w:eastAsia="新細明體" w:hAnsi="Arial" w:cs="Arial"/>
                      <w:color w:val="000000"/>
                      <w:kern w:val="0"/>
                      <w:sz w:val="18"/>
                      <w:szCs w:val="18"/>
                    </w:rPr>
                    <w:t>60 Hz</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用戶可選</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自動同步。</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供電電源</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roofErr w:type="spellStart"/>
                  <w:r w:rsidRPr="00EA0816">
                    <w:rPr>
                      <w:rFonts w:ascii="Arial" w:eastAsia="新細明體" w:hAnsi="Arial" w:cs="Arial"/>
                      <w:color w:val="000000"/>
                      <w:kern w:val="0"/>
                      <w:sz w:val="18"/>
                      <w:szCs w:val="18"/>
                    </w:rPr>
                    <w:t>NiMH</w:t>
                  </w:r>
                  <w:proofErr w:type="spellEnd"/>
                  <w:r w:rsidRPr="00EA0816">
                    <w:rPr>
                      <w:rFonts w:ascii="細明體" w:eastAsia="細明體" w:hAnsi="細明體" w:cs="Lucida Sans Unicode" w:hint="eastAsia"/>
                      <w:color w:val="000000"/>
                      <w:kern w:val="0"/>
                      <w:sz w:val="18"/>
                      <w:szCs w:val="18"/>
                    </w:rPr>
                    <w:t>電池包</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有</w:t>
                  </w:r>
                  <w:r w:rsidRPr="00EA0816">
                    <w:rPr>
                      <w:rFonts w:ascii="Arial" w:eastAsia="新細明體" w:hAnsi="Arial" w:cs="Arial"/>
                      <w:color w:val="000000"/>
                      <w:kern w:val="0"/>
                      <w:sz w:val="18"/>
                      <w:szCs w:val="18"/>
                    </w:rPr>
                    <w:t>AC</w:t>
                  </w:r>
                  <w:r w:rsidRPr="00EA0816">
                    <w:rPr>
                      <w:rFonts w:ascii="細明體" w:eastAsia="細明體" w:hAnsi="細明體" w:cs="Lucida Sans Unicode" w:hint="eastAsia"/>
                      <w:color w:val="000000"/>
                      <w:kern w:val="0"/>
                      <w:sz w:val="18"/>
                      <w:szCs w:val="18"/>
                    </w:rPr>
                    <w:t>適配器</w:t>
                  </w:r>
                  <w:r w:rsidRPr="00EA0816">
                    <w:rPr>
                      <w:rFonts w:ascii="Arial" w:eastAsia="新細明體" w:hAnsi="Arial" w:cs="Arial"/>
                      <w:color w:val="000000"/>
                      <w:kern w:val="0"/>
                      <w:sz w:val="18"/>
                      <w:szCs w:val="18"/>
                    </w:rPr>
                    <w:t>(15 V ~20 V/0.9 A)</w:t>
                  </w:r>
                  <w:r w:rsidRPr="00EA0816">
                    <w:rPr>
                      <w:rFonts w:ascii="Arial" w:eastAsia="新細明體" w:hAnsi="Arial" w:cs="Arial"/>
                      <w:color w:val="000000"/>
                      <w:kern w:val="0"/>
                      <w:sz w:val="18"/>
                      <w:szCs w:val="18"/>
                    </w:rPr>
                    <w:t>。</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電池使用時間</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典型值</w:t>
                  </w:r>
                  <w:r w:rsidRPr="00EA0816">
                    <w:rPr>
                      <w:rFonts w:ascii="Arial" w:eastAsia="新細明體" w:hAnsi="Arial" w:cs="Arial"/>
                      <w:color w:val="000000"/>
                      <w:kern w:val="0"/>
                      <w:sz w:val="18"/>
                      <w:szCs w:val="18"/>
                    </w:rPr>
                    <w:t>&gt; 12 h</w:t>
                  </w:r>
                  <w:r w:rsidRPr="00EA0816">
                    <w:rPr>
                      <w:rFonts w:ascii="細明體" w:eastAsia="細明體" w:hAnsi="細明體" w:cs="Lucida Sans Unicode" w:hint="eastAsia"/>
                      <w:color w:val="000000"/>
                      <w:kern w:val="0"/>
                      <w:sz w:val="18"/>
                      <w:szCs w:val="18"/>
                    </w:rPr>
                    <w:t>，不帶背光，</w:t>
                  </w:r>
                  <w:r w:rsidRPr="00EA0816">
                    <w:rPr>
                      <w:rFonts w:ascii="Arial" w:eastAsia="新細明體" w:hAnsi="Arial" w:cs="Arial"/>
                      <w:color w:val="000000"/>
                      <w:kern w:val="0"/>
                      <w:sz w:val="18"/>
                      <w:szCs w:val="18"/>
                    </w:rPr>
                    <w:t>&gt; 7 h</w:t>
                  </w:r>
                  <w:r w:rsidRPr="00EA0816">
                    <w:rPr>
                      <w:rFonts w:ascii="細明體" w:eastAsia="細明體" w:hAnsi="細明體" w:cs="Lucida Sans Unicode" w:hint="eastAsia"/>
                      <w:color w:val="000000"/>
                      <w:kern w:val="0"/>
                      <w:sz w:val="18"/>
                      <w:szCs w:val="18"/>
                    </w:rPr>
                    <w:t>帶背光</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尺寸</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240 mm x 180 mm x 110 mm</w:t>
                  </w:r>
                </w:p>
              </w:tc>
            </w:tr>
            <w:tr w:rsidR="00EA0816" w:rsidRPr="00EA0816">
              <w:tc>
                <w:tcPr>
                  <w:tcW w:w="92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重量</w:t>
                  </w:r>
                </w:p>
              </w:tc>
              <w:tc>
                <w:tcPr>
                  <w:tcW w:w="613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1.7 kg,</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包括電池</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環境</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1082"/>
              <w:gridCol w:w="498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工作溫度範圍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-10 °C </w:t>
                  </w:r>
                  <w:r w:rsidRPr="00EA0816">
                    <w:rPr>
                      <w:rFonts w:ascii="Arial" w:eastAsia="新細明體" w:hAnsi="Arial" w:cs="Arial"/>
                      <w:color w:val="000000"/>
                      <w:kern w:val="0"/>
                      <w:sz w:val="18"/>
                      <w:szCs w:val="18"/>
                    </w:rPr>
                    <w:t>至</w:t>
                  </w:r>
                  <w:r w:rsidRPr="00EA0816">
                    <w:rPr>
                      <w:rFonts w:ascii="Arial" w:eastAsia="新細明體" w:hAnsi="Arial" w:cs="Arial"/>
                      <w:color w:val="000000"/>
                      <w:kern w:val="0"/>
                      <w:sz w:val="18"/>
                      <w:szCs w:val="18"/>
                    </w:rPr>
                    <w:t xml:space="preserve"> +51 °C</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儲存溫度範圍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-20 °C </w:t>
                  </w:r>
                  <w:r w:rsidRPr="00EA0816">
                    <w:rPr>
                      <w:rFonts w:ascii="Arial" w:eastAsia="新細明體" w:hAnsi="Arial" w:cs="Arial"/>
                      <w:color w:val="000000"/>
                      <w:kern w:val="0"/>
                      <w:sz w:val="18"/>
                      <w:szCs w:val="18"/>
                    </w:rPr>
                    <w:t>至</w:t>
                  </w:r>
                  <w:r w:rsidRPr="00EA0816">
                    <w:rPr>
                      <w:rFonts w:ascii="Arial" w:eastAsia="新細明體" w:hAnsi="Arial" w:cs="Arial"/>
                      <w:color w:val="000000"/>
                      <w:kern w:val="0"/>
                      <w:sz w:val="18"/>
                      <w:szCs w:val="18"/>
                    </w:rPr>
                    <w:t xml:space="preserve"> +60 °C</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工作溫度範圍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0 °C </w:t>
                  </w:r>
                  <w:r w:rsidRPr="00EA0816">
                    <w:rPr>
                      <w:rFonts w:ascii="Arial" w:eastAsia="新細明體" w:hAnsi="Arial" w:cs="Arial"/>
                      <w:color w:val="000000"/>
                      <w:kern w:val="0"/>
                      <w:sz w:val="18"/>
                      <w:szCs w:val="18"/>
                    </w:rPr>
                    <w:t>至</w:t>
                  </w:r>
                  <w:r w:rsidRPr="00EA0816">
                    <w:rPr>
                      <w:rFonts w:ascii="Arial" w:eastAsia="新細明體" w:hAnsi="Arial" w:cs="Arial"/>
                      <w:color w:val="000000"/>
                      <w:kern w:val="0"/>
                      <w:sz w:val="18"/>
                      <w:szCs w:val="18"/>
                    </w:rPr>
                    <w:t xml:space="preserve"> +40 °C</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參考溫度範圍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23 °C ± 2 °C</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注意</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上述條件基於歐標</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在工作溫度的任何點用溫度係數計算規格</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溫度係數</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 0.1 %</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測量值</w:t>
                  </w:r>
                  <w:r w:rsidRPr="00EA0816">
                    <w:rPr>
                      <w:rFonts w:ascii="Lucida Sans Unicode" w:eastAsia="新細明體" w:hAnsi="Lucida Sans Unicode" w:cs="Lucida Sans Unicode"/>
                      <w:color w:val="000000"/>
                      <w:kern w:val="0"/>
                      <w:sz w:val="18"/>
                    </w:rPr>
                    <w:t> </w:t>
                  </w:r>
                  <w:r w:rsidRPr="00EA0816">
                    <w:rPr>
                      <w:rFonts w:ascii="細明體" w:eastAsia="細明體" w:hAnsi="細明體" w:cs="Lucida Sans Unicode" w:hint="eastAsia"/>
                      <w:color w:val="000000"/>
                      <w:kern w:val="0"/>
                      <w:sz w:val="18"/>
                      <w:szCs w:val="18"/>
                    </w:rPr>
                    <w:t>，每</w:t>
                  </w:r>
                  <w:r w:rsidRPr="00EA0816">
                    <w:rPr>
                      <w:rFonts w:ascii="Arial" w:eastAsia="新細明體" w:hAnsi="Arial" w:cs="Arial"/>
                      <w:color w:val="000000"/>
                      <w:kern w:val="0"/>
                      <w:sz w:val="18"/>
                      <w:szCs w:val="18"/>
                    </w:rPr>
                    <w:t>°C</w:t>
                  </w:r>
                  <w:r w:rsidRPr="00EA0816">
                    <w:rPr>
                      <w:rFonts w:ascii="細明體" w:eastAsia="細明體" w:hAnsi="細明體" w:cs="Lucida Sans Unicode" w:hint="eastAsia"/>
                      <w:color w:val="000000"/>
                      <w:kern w:val="0"/>
                      <w:sz w:val="18"/>
                      <w:szCs w:val="18"/>
                    </w:rPr>
                    <w:t>參考值。</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參考條件下</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最大誤差，保證期</w:t>
                  </w:r>
                  <w:r w:rsidRPr="00EA0816">
                    <w:rPr>
                      <w:rFonts w:ascii="Arial" w:eastAsia="新細明體" w:hAnsi="Arial" w:cs="Arial"/>
                      <w:color w:val="000000"/>
                      <w:kern w:val="0"/>
                      <w:sz w:val="18"/>
                      <w:szCs w:val="18"/>
                    </w:rPr>
                    <w:t>2</w:t>
                  </w:r>
                  <w:r w:rsidRPr="00EA0816">
                    <w:rPr>
                      <w:rFonts w:ascii="細明體" w:eastAsia="細明體" w:hAnsi="細明體" w:cs="Lucida Sans Unicode" w:hint="eastAsia"/>
                      <w:color w:val="000000"/>
                      <w:kern w:val="0"/>
                      <w:sz w:val="18"/>
                      <w:szCs w:val="18"/>
                    </w:rPr>
                    <w:t>年。</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操作誤差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參考操作溫度範圍</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最大誤差，保固期</w:t>
                  </w:r>
                  <w:r w:rsidRPr="00EA0816">
                    <w:rPr>
                      <w:rFonts w:ascii="Arial" w:eastAsia="新細明體" w:hAnsi="Arial" w:cs="Arial"/>
                      <w:color w:val="000000"/>
                      <w:kern w:val="0"/>
                      <w:sz w:val="18"/>
                      <w:szCs w:val="18"/>
                    </w:rPr>
                    <w:t>2</w:t>
                  </w:r>
                  <w:r w:rsidRPr="00EA0816">
                    <w:rPr>
                      <w:rFonts w:ascii="細明體" w:eastAsia="細明體" w:hAnsi="細明體" w:cs="Lucida Sans Unicode" w:hint="eastAsia"/>
                      <w:color w:val="000000"/>
                      <w:kern w:val="0"/>
                      <w:sz w:val="18"/>
                      <w:szCs w:val="18"/>
                    </w:rPr>
                    <w:t>年。</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氣候等級</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C1 (IEC 654-1) -5 °C ~ +45 °C, 5% ~ 96% RH</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無凝露。</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機架</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經抗震、劃擦熱塑試驗，</w:t>
                  </w:r>
                  <w:r w:rsidRPr="00EA0816">
                    <w:rPr>
                      <w:rFonts w:ascii="Arial" w:eastAsia="新細明體" w:hAnsi="Arial" w:cs="Arial"/>
                      <w:color w:val="000000"/>
                      <w:kern w:val="0"/>
                      <w:sz w:val="18"/>
                      <w:szCs w:val="18"/>
                    </w:rPr>
                    <w:t>V1-type (</w:t>
                  </w:r>
                  <w:r w:rsidRPr="00EA0816">
                    <w:rPr>
                      <w:rFonts w:ascii="細明體" w:eastAsia="細明體" w:hAnsi="細明體" w:cs="Lucida Sans Unicode" w:hint="eastAsia"/>
                      <w:color w:val="000000"/>
                      <w:kern w:val="0"/>
                      <w:sz w:val="18"/>
                      <w:szCs w:val="18"/>
                    </w:rPr>
                    <w:t>不易燃</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，帶橡膠保護外殼。</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EMC</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361"/>
              <w:gridCol w:w="5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輻射</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干擾</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安全</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361"/>
              <w:gridCol w:w="4497"/>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安全</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IEC 61010-1 600 V CAT III</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增強雙層絕緣，保護等級</w:t>
                  </w:r>
                  <w:r w:rsidRPr="00EA0816">
                    <w:rPr>
                      <w:rFonts w:ascii="Arial" w:eastAsia="新細明體" w:hAnsi="Arial" w:cs="Arial"/>
                      <w:color w:val="000000"/>
                      <w:kern w:val="0"/>
                      <w:sz w:val="18"/>
                      <w:szCs w:val="18"/>
                    </w:rPr>
                    <w:t>3</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保護</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IP65; EN60529 (</w:t>
                  </w:r>
                  <w:r w:rsidRPr="00EA0816">
                    <w:rPr>
                      <w:rFonts w:ascii="細明體" w:eastAsia="細明體" w:hAnsi="細明體" w:cs="Lucida Sans Unicode" w:hint="eastAsia"/>
                      <w:color w:val="000000"/>
                      <w:kern w:val="0"/>
                      <w:sz w:val="18"/>
                      <w:szCs w:val="18"/>
                    </w:rPr>
                    <w:t>僅指不帶電池的電源機架</w:t>
                  </w:r>
                  <w:r w:rsidRPr="00EA0816">
                    <w:rPr>
                      <w:rFonts w:ascii="Arial" w:eastAsia="新細明體" w:hAnsi="Arial" w:cs="Arial"/>
                      <w:color w:val="000000"/>
                      <w:kern w:val="0"/>
                      <w:sz w:val="18"/>
                      <w:szCs w:val="18"/>
                    </w:rPr>
                    <w:t>)</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以</w:t>
                  </w:r>
                  <w:r w:rsidRPr="00EA0816">
                    <w:rPr>
                      <w:rFonts w:ascii="Arial" w:eastAsia="新細明體" w:hAnsi="Arial" w:cs="Arial"/>
                      <w:color w:val="000000"/>
                      <w:kern w:val="0"/>
                      <w:sz w:val="18"/>
                      <w:szCs w:val="18"/>
                    </w:rPr>
                    <w:t>20 ms</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的解析度進行有效值的測量</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V-</w:t>
            </w:r>
            <w:proofErr w:type="spellStart"/>
            <w:r w:rsidRPr="00EA0816">
              <w:rPr>
                <w:rFonts w:ascii="Arial" w:eastAsia="新細明體" w:hAnsi="Arial" w:cs="Arial"/>
                <w:b/>
                <w:bCs/>
                <w:color w:val="000000"/>
                <w:kern w:val="0"/>
                <w:sz w:val="18"/>
                <w:szCs w:val="18"/>
              </w:rPr>
              <w:t>rms</w:t>
            </w:r>
            <w:proofErr w:type="spellEnd"/>
            <w:r w:rsidRPr="00EA0816">
              <w:rPr>
                <w:rFonts w:ascii="Arial" w:eastAsia="新細明體" w:hAnsi="Arial" w:cs="Arial"/>
                <w:b/>
                <w:bCs/>
                <w:color w:val="000000"/>
                <w:kern w:val="0"/>
                <w:sz w:val="18"/>
                <w:szCs w:val="18"/>
              </w:rPr>
              <w:t xml:space="preserve"> </w:t>
            </w:r>
            <w:proofErr w:type="spellStart"/>
            <w:r w:rsidRPr="00EA0816">
              <w:rPr>
                <w:rFonts w:ascii="Arial" w:eastAsia="新細明體" w:hAnsi="Arial" w:cs="Arial"/>
                <w:b/>
                <w:bCs/>
                <w:color w:val="000000"/>
                <w:kern w:val="0"/>
                <w:sz w:val="18"/>
                <w:szCs w:val="18"/>
              </w:rPr>
              <w:t>wye</w:t>
            </w:r>
            <w:proofErr w:type="spellEnd"/>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測量</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721"/>
              <w:gridCol w:w="2185"/>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測量範圍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 (0.2%</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測量值</w:t>
                  </w:r>
                  <w:r w:rsidRPr="00EA0816">
                    <w:rPr>
                      <w:rFonts w:ascii="Arial" w:eastAsia="新細明體" w:hAnsi="Arial" w:cs="Arial"/>
                      <w:color w:val="000000"/>
                      <w:kern w:val="0"/>
                      <w:sz w:val="18"/>
                      <w:szCs w:val="18"/>
                    </w:rPr>
                    <w:t>+ 5</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位元</w:t>
                  </w:r>
                  <w:r w:rsidRPr="00EA0816">
                    <w:rPr>
                      <w:rFonts w:ascii="Arial" w:eastAsia="新細明體" w:hAnsi="Arial" w:cs="Arial"/>
                      <w:color w:val="000000"/>
                      <w:kern w:val="0"/>
                      <w:sz w:val="18"/>
                      <w:szCs w:val="18"/>
                    </w:rPr>
                    <w:t>)</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操作誤差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 (0.5% of m. v. + 10</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位元</w:t>
                  </w:r>
                  <w:r w:rsidRPr="00EA0816">
                    <w:rPr>
                      <w:rFonts w:ascii="Arial" w:eastAsia="新細明體" w:hAnsi="Arial" w:cs="Arial"/>
                      <w:color w:val="000000"/>
                      <w:kern w:val="0"/>
                      <w:sz w:val="18"/>
                      <w:szCs w:val="18"/>
                    </w:rPr>
                    <w:t>)</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V-</w:t>
            </w:r>
            <w:proofErr w:type="spellStart"/>
            <w:r w:rsidRPr="00EA0816">
              <w:rPr>
                <w:rFonts w:ascii="Arial" w:eastAsia="新細明體" w:hAnsi="Arial" w:cs="Arial"/>
                <w:b/>
                <w:bCs/>
                <w:color w:val="000000"/>
                <w:kern w:val="0"/>
                <w:sz w:val="18"/>
                <w:szCs w:val="18"/>
              </w:rPr>
              <w:t>rms</w:t>
            </w:r>
            <w:proofErr w:type="spellEnd"/>
            <w:r w:rsidRPr="00EA0816">
              <w:rPr>
                <w:rFonts w:ascii="Arial" w:eastAsia="新細明體" w:hAnsi="Arial" w:cs="Arial"/>
                <w:b/>
                <w:bCs/>
                <w:color w:val="000000"/>
                <w:kern w:val="0"/>
                <w:sz w:val="18"/>
                <w:szCs w:val="18"/>
              </w:rPr>
              <w:t xml:space="preserve"> delta</w:t>
            </w:r>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測量</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721"/>
              <w:gridCol w:w="5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測量範圍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操作誤差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lastRenderedPageBreak/>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lastRenderedPageBreak/>
              <w:t>A-</w:t>
            </w:r>
            <w:proofErr w:type="spellStart"/>
            <w:r w:rsidRPr="00EA0816">
              <w:rPr>
                <w:rFonts w:ascii="Arial" w:eastAsia="新細明體" w:hAnsi="Arial" w:cs="Arial"/>
                <w:b/>
                <w:bCs/>
                <w:color w:val="000000"/>
                <w:kern w:val="0"/>
                <w:sz w:val="18"/>
                <w:szCs w:val="18"/>
              </w:rPr>
              <w:t>rms</w:t>
            </w:r>
            <w:proofErr w:type="spellEnd"/>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測量</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1502"/>
              <w:gridCol w:w="221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軟性電流探棒量程</w:t>
                  </w:r>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電流鈎量程</w:t>
                  </w:r>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操作誤差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操作誤差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電流探頭的誤差不包括在內</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使用軟性探棒套裝</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1442"/>
              <w:gridCol w:w="419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軟性探棒測量誤差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位置影響</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CF (</w:t>
                  </w:r>
                  <w:r w:rsidRPr="00EA0816">
                    <w:rPr>
                      <w:rFonts w:ascii="細明體" w:eastAsia="細明體" w:hAnsi="細明體" w:cs="Lucida Sans Unicode" w:hint="eastAsia"/>
                      <w:b/>
                      <w:bCs/>
                      <w:color w:val="000000"/>
                      <w:kern w:val="0"/>
                      <w:sz w:val="18"/>
                      <w:szCs w:val="18"/>
                    </w:rPr>
                    <w:t>典型</w:t>
                  </w:r>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注意</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當使用軟性探棒請確認導線位置到軟性探棒鎖的影響</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功率測量</w:t>
            </w:r>
            <w:r w:rsidRPr="00EA0816">
              <w:rPr>
                <w:rFonts w:ascii="Arial" w:eastAsia="新細明體" w:hAnsi="Arial" w:cs="Arial"/>
                <w:b/>
                <w:bCs/>
                <w:color w:val="000000"/>
                <w:kern w:val="0"/>
                <w:sz w:val="18"/>
              </w:rPr>
              <w:t> </w:t>
            </w:r>
            <w:r w:rsidRPr="00EA0816">
              <w:rPr>
                <w:rFonts w:ascii="Arial" w:eastAsia="新細明體" w:hAnsi="Arial" w:cs="Arial"/>
                <w:b/>
                <w:bCs/>
                <w:color w:val="000000"/>
                <w:kern w:val="0"/>
                <w:sz w:val="18"/>
                <w:szCs w:val="18"/>
              </w:rPr>
              <w:t>(P -</w:t>
            </w:r>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有功</w:t>
            </w:r>
            <w:r w:rsidRPr="00EA0816">
              <w:rPr>
                <w:rFonts w:ascii="Arial" w:eastAsia="新細明體" w:hAnsi="Arial" w:cs="Arial"/>
                <w:b/>
                <w:bCs/>
                <w:color w:val="000000"/>
                <w:kern w:val="0"/>
                <w:sz w:val="18"/>
                <w:szCs w:val="18"/>
              </w:rPr>
              <w:t>, S -</w:t>
            </w:r>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視在</w:t>
            </w:r>
            <w:r w:rsidRPr="00EA0816">
              <w:rPr>
                <w:rFonts w:ascii="Arial" w:eastAsia="新細明體" w:hAnsi="Arial" w:cs="Arial"/>
                <w:b/>
                <w:bCs/>
                <w:color w:val="000000"/>
                <w:kern w:val="0"/>
                <w:sz w:val="18"/>
                <w:szCs w:val="18"/>
              </w:rPr>
              <w:t>, Q-</w:t>
            </w:r>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無功</w:t>
            </w:r>
            <w:r w:rsidRPr="00EA0816">
              <w:rPr>
                <w:rFonts w:ascii="Arial" w:eastAsia="新細明體" w:hAnsi="Arial" w:cs="Arial"/>
                <w:b/>
                <w:bCs/>
                <w:color w:val="000000"/>
                <w:kern w:val="0"/>
                <w:sz w:val="18"/>
                <w:szCs w:val="18"/>
              </w:rPr>
              <w:t>, D -</w:t>
            </w:r>
            <w:r w:rsidRPr="00EA0816">
              <w:rPr>
                <w:rFonts w:ascii="Arial" w:eastAsia="新細明體" w:hAnsi="Arial" w:cs="Arial"/>
                <w:b/>
                <w:bCs/>
                <w:color w:val="000000"/>
                <w:kern w:val="0"/>
                <w:sz w:val="18"/>
              </w:rPr>
              <w:t> </w:t>
            </w:r>
            <w:r w:rsidRPr="00EA0816">
              <w:rPr>
                <w:rFonts w:ascii="細明體" w:eastAsia="細明體" w:hAnsi="細明體" w:cs="Lucida Sans Unicode" w:hint="eastAsia"/>
                <w:b/>
                <w:bCs/>
                <w:color w:val="000000"/>
                <w:kern w:val="0"/>
                <w:sz w:val="18"/>
                <w:szCs w:val="18"/>
              </w:rPr>
              <w:t>畸變）</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927"/>
              <w:gridCol w:w="5459"/>
            </w:tblGrid>
            <w:tr w:rsidR="00EA0816" w:rsidRPr="00EA0816">
              <w:tc>
                <w:tcPr>
                  <w:tcW w:w="1019"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測量範圍</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見</w:t>
                  </w:r>
                  <w:r w:rsidRPr="00EA0816">
                    <w:rPr>
                      <w:rFonts w:ascii="Arial" w:eastAsia="新細明體" w:hAnsi="Arial" w:cs="Arial"/>
                      <w:color w:val="000000"/>
                      <w:kern w:val="0"/>
                      <w:sz w:val="18"/>
                      <w:szCs w:val="18"/>
                    </w:rPr>
                    <w:t xml:space="preserve">V </w:t>
                  </w:r>
                  <w:proofErr w:type="spellStart"/>
                  <w:r w:rsidRPr="00EA0816">
                    <w:rPr>
                      <w:rFonts w:ascii="Arial" w:eastAsia="新細明體" w:hAnsi="Arial" w:cs="Arial"/>
                      <w:color w:val="000000"/>
                      <w:kern w:val="0"/>
                      <w:sz w:val="18"/>
                      <w:szCs w:val="18"/>
                    </w:rPr>
                    <w:t>rms</w:t>
                  </w:r>
                  <w:proofErr w:type="spellEnd"/>
                  <w:r w:rsidRPr="00EA0816">
                    <w:rPr>
                      <w:rFonts w:ascii="Arial" w:eastAsia="新細明體" w:hAnsi="Arial" w:cs="Arial"/>
                      <w:color w:val="000000"/>
                      <w:kern w:val="0"/>
                      <w:sz w:val="18"/>
                      <w:szCs w:val="18"/>
                    </w:rPr>
                    <w:t xml:space="preserve"> and A </w:t>
                  </w:r>
                  <w:proofErr w:type="spellStart"/>
                  <w:r w:rsidRPr="00EA0816">
                    <w:rPr>
                      <w:rFonts w:ascii="Arial" w:eastAsia="新細明體" w:hAnsi="Arial" w:cs="Arial"/>
                      <w:color w:val="000000"/>
                      <w:kern w:val="0"/>
                      <w:sz w:val="18"/>
                      <w:szCs w:val="18"/>
                    </w:rPr>
                    <w:t>rms</w:t>
                  </w:r>
                  <w:proofErr w:type="spellEnd"/>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測量</w:t>
                  </w:r>
                </w:p>
              </w:tc>
            </w:tr>
            <w:tr w:rsidR="00EA0816" w:rsidRPr="00EA0816">
              <w:tc>
                <w:tcPr>
                  <w:tcW w:w="1019" w:type="dxa"/>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基於電壓電流誤差進行計算</w:t>
                  </w:r>
                </w:p>
              </w:tc>
            </w:tr>
            <w:tr w:rsidR="00EA0816" w:rsidRPr="00EA0816">
              <w:tc>
                <w:tcPr>
                  <w:tcW w:w="1019" w:type="dxa"/>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由於功率因數</w:t>
                  </w:r>
                  <w:r w:rsidRPr="00EA0816">
                    <w:rPr>
                      <w:rFonts w:ascii="Arial" w:eastAsia="新細明體" w:hAnsi="Arial" w:cs="Arial"/>
                      <w:color w:val="000000"/>
                      <w:kern w:val="0"/>
                      <w:sz w:val="18"/>
                      <w:szCs w:val="18"/>
                    </w:rPr>
                    <w:t>PF</w:t>
                  </w:r>
                  <w:r w:rsidRPr="00EA0816">
                    <w:rPr>
                      <w:rFonts w:ascii="細明體" w:eastAsia="細明體" w:hAnsi="細明體" w:cs="Lucida Sans Unicode" w:hint="eastAsia"/>
                      <w:color w:val="000000"/>
                      <w:kern w:val="0"/>
                      <w:sz w:val="18"/>
                      <w:szCs w:val="18"/>
                    </w:rPr>
                    <w:t>引起的附加誤差</w:t>
                  </w:r>
                </w:p>
              </w:tc>
            </w:tr>
            <w:tr w:rsidR="00EA0816" w:rsidRPr="00EA0816">
              <w:tc>
                <w:tcPr>
                  <w:tcW w:w="1019" w:type="dxa"/>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誤差</w:t>
                  </w:r>
                  <w:r w:rsidRPr="00EA0816">
                    <w:rPr>
                      <w:rFonts w:ascii="Arial" w:eastAsia="新細明體" w:hAnsi="Arial" w:cs="Arial"/>
                      <w:color w:val="000000"/>
                      <w:kern w:val="0"/>
                      <w:sz w:val="18"/>
                      <w:szCs w:val="18"/>
                    </w:rPr>
                    <w:t>x (1-[PF])</w:t>
                  </w:r>
                </w:p>
              </w:tc>
            </w:tr>
            <w:tr w:rsidR="00EA0816" w:rsidRPr="00EA0816">
              <w:tc>
                <w:tcPr>
                  <w:tcW w:w="1019" w:type="dxa"/>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當最大電壓量程是</w:t>
                  </w:r>
                  <w:r w:rsidRPr="00EA0816">
                    <w:rPr>
                      <w:rFonts w:ascii="Arial" w:eastAsia="新細明體" w:hAnsi="Arial" w:cs="Arial"/>
                      <w:color w:val="000000"/>
                      <w:kern w:val="0"/>
                      <w:sz w:val="18"/>
                      <w:szCs w:val="18"/>
                    </w:rPr>
                    <w:t>830 V</w:t>
                  </w:r>
                  <w:r w:rsidRPr="00EA0816">
                    <w:rPr>
                      <w:rFonts w:ascii="細明體" w:eastAsia="細明體" w:hAnsi="細明體" w:cs="Lucida Sans Unicode" w:hint="eastAsia"/>
                      <w:color w:val="000000"/>
                      <w:kern w:val="0"/>
                      <w:sz w:val="18"/>
                      <w:szCs w:val="18"/>
                    </w:rPr>
                    <w:t>（</w:t>
                  </w:r>
                  <w:r w:rsidRPr="00EA0816">
                    <w:rPr>
                      <w:rFonts w:ascii="Arial" w:eastAsia="新細明體" w:hAnsi="Arial" w:cs="Arial"/>
                      <w:color w:val="000000"/>
                      <w:kern w:val="0"/>
                      <w:sz w:val="18"/>
                      <w:szCs w:val="18"/>
                    </w:rPr>
                    <w:t>delta-</w:t>
                  </w:r>
                  <w:r w:rsidRPr="00EA0816">
                    <w:rPr>
                      <w:rFonts w:ascii="細明體" w:eastAsia="細明體" w:hAnsi="細明體" w:cs="Lucida Sans Unicode" w:hint="eastAsia"/>
                      <w:color w:val="000000"/>
                      <w:kern w:val="0"/>
                      <w:sz w:val="18"/>
                      <w:szCs w:val="18"/>
                    </w:rPr>
                    <w:t>連接），電流量程是</w:t>
                  </w:r>
                  <w:r w:rsidRPr="00EA0816">
                    <w:rPr>
                      <w:rFonts w:ascii="Arial" w:eastAsia="新細明體" w:hAnsi="Arial" w:cs="Arial"/>
                      <w:color w:val="000000"/>
                      <w:kern w:val="0"/>
                      <w:sz w:val="18"/>
                      <w:szCs w:val="18"/>
                    </w:rPr>
                    <w:t>3000 A</w:t>
                  </w:r>
                  <w:r w:rsidRPr="00EA0816">
                    <w:rPr>
                      <w:rFonts w:ascii="細明體" w:eastAsia="細明體" w:hAnsi="細明體" w:cs="Lucida Sans Unicode" w:hint="eastAsia"/>
                      <w:color w:val="000000"/>
                      <w:kern w:val="0"/>
                      <w:sz w:val="18"/>
                      <w:szCs w:val="18"/>
                    </w:rPr>
                    <w:t>是</w:t>
                  </w:r>
                  <w:r w:rsidRPr="00EA0816">
                    <w:rPr>
                      <w:rFonts w:ascii="Arial" w:eastAsia="新細明體" w:hAnsi="Arial" w:cs="Arial"/>
                      <w:color w:val="000000"/>
                      <w:kern w:val="0"/>
                      <w:sz w:val="18"/>
                      <w:szCs w:val="18"/>
                    </w:rPr>
                    <w:t>2.491 MW</w:t>
                  </w:r>
                  <w:r w:rsidRPr="00EA0816">
                    <w:rPr>
                      <w:rFonts w:ascii="Arial" w:eastAsia="新細明體" w:hAnsi="Arial" w:cs="Arial"/>
                      <w:color w:val="000000"/>
                      <w:kern w:val="0"/>
                      <w:sz w:val="18"/>
                      <w:szCs w:val="18"/>
                    </w:rPr>
                    <w:t>，</w:t>
                  </w:r>
                  <w:r w:rsidRPr="00EA0816">
                    <w:rPr>
                      <w:rFonts w:ascii="細明體" w:eastAsia="細明體" w:hAnsi="細明體" w:cs="Lucida Sans Unicode" w:hint="eastAsia"/>
                      <w:color w:val="000000"/>
                      <w:kern w:val="0"/>
                      <w:sz w:val="18"/>
                      <w:szCs w:val="18"/>
                    </w:rPr>
                    <w:t>使用帶變比的</w:t>
                  </w:r>
                  <w:r w:rsidRPr="00EA0816">
                    <w:rPr>
                      <w:rFonts w:ascii="Arial" w:eastAsia="新細明體" w:hAnsi="Arial" w:cs="Arial"/>
                      <w:color w:val="000000"/>
                      <w:kern w:val="0"/>
                      <w:sz w:val="18"/>
                      <w:szCs w:val="18"/>
                    </w:rPr>
                    <w:t>PTs</w:t>
                  </w:r>
                  <w:r w:rsidRPr="00EA0816">
                    <w:rPr>
                      <w:rFonts w:ascii="細明體" w:eastAsia="細明體" w:hAnsi="細明體" w:cs="Lucida Sans Unicode" w:hint="eastAsia"/>
                      <w:color w:val="000000"/>
                      <w:kern w:val="0"/>
                      <w:sz w:val="18"/>
                      <w:szCs w:val="18"/>
                    </w:rPr>
                    <w:t>和</w:t>
                  </w:r>
                  <w:r w:rsidRPr="00EA0816">
                    <w:rPr>
                      <w:rFonts w:ascii="Arial" w:eastAsia="新細明體" w:hAnsi="Arial" w:cs="Arial"/>
                      <w:color w:val="000000"/>
                      <w:kern w:val="0"/>
                      <w:sz w:val="18"/>
                      <w:szCs w:val="18"/>
                    </w:rPr>
                    <w:t>CTs</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時可能會以最大顯示值顯示</w:t>
                  </w:r>
                </w:p>
              </w:tc>
            </w:tr>
            <w:tr w:rsidR="00EA0816" w:rsidRPr="00EA0816">
              <w:tc>
                <w:tcPr>
                  <w:tcW w:w="101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101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101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工作誤差</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1019" w:type="dxa"/>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典型值電壓連接（</w:t>
                  </w:r>
                  <w:r w:rsidRPr="00EA0816">
                    <w:rPr>
                      <w:rFonts w:ascii="Arial" w:eastAsia="新細明體" w:hAnsi="Arial" w:cs="Arial"/>
                      <w:color w:val="000000"/>
                      <w:kern w:val="0"/>
                      <w:sz w:val="18"/>
                      <w:szCs w:val="18"/>
                    </w:rPr>
                    <w:t xml:space="preserve">230 V </w:t>
                  </w:r>
                  <w:proofErr w:type="spellStart"/>
                  <w:r w:rsidRPr="00EA0816">
                    <w:rPr>
                      <w:rFonts w:ascii="Arial" w:eastAsia="新細明體" w:hAnsi="Arial" w:cs="Arial"/>
                      <w:color w:val="000000"/>
                      <w:kern w:val="0"/>
                      <w:sz w:val="18"/>
                      <w:szCs w:val="18"/>
                    </w:rPr>
                    <w:t>wye</w:t>
                  </w:r>
                  <w:proofErr w:type="spellEnd"/>
                  <w:r w:rsidRPr="00EA0816">
                    <w:rPr>
                      <w:rFonts w:ascii="細明體" w:eastAsia="細明體" w:hAnsi="細明體" w:cs="Lucida Sans Unicode" w:hint="eastAsia"/>
                      <w:color w:val="000000"/>
                      <w:kern w:val="0"/>
                      <w:sz w:val="18"/>
                      <w:szCs w:val="18"/>
                    </w:rPr>
                    <w:t>），電流</w:t>
                  </w:r>
                  <w:r w:rsidRPr="00EA0816">
                    <w:rPr>
                      <w:rFonts w:ascii="Arial" w:eastAsia="新細明體" w:hAnsi="Arial" w:cs="Arial"/>
                      <w:color w:val="000000"/>
                      <w:kern w:val="0"/>
                      <w:sz w:val="18"/>
                      <w:szCs w:val="18"/>
                    </w:rPr>
                    <w:t>150 A</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是</w:t>
                  </w:r>
                  <w:r w:rsidRPr="00EA0816">
                    <w:rPr>
                      <w:rFonts w:ascii="Arial" w:eastAsia="新細明體" w:hAnsi="Arial" w:cs="Arial"/>
                      <w:color w:val="000000"/>
                      <w:kern w:val="0"/>
                      <w:sz w:val="18"/>
                      <w:szCs w:val="18"/>
                    </w:rPr>
                    <w:t>34.51 KW</w:t>
                  </w:r>
                  <w:r w:rsidRPr="00EA0816">
                    <w:rPr>
                      <w:rFonts w:ascii="Arial" w:eastAsia="新細明體" w:hAnsi="Arial" w:cs="Arial"/>
                      <w:color w:val="000000"/>
                      <w:kern w:val="0"/>
                      <w:sz w:val="18"/>
                      <w:szCs w:val="18"/>
                    </w:rPr>
                    <w:t>。</w:t>
                  </w:r>
                </w:p>
              </w:tc>
            </w:tr>
            <w:tr w:rsidR="00EA0816" w:rsidRPr="00EA0816">
              <w:tc>
                <w:tcPr>
                  <w:tcW w:w="101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101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1019" w:type="dxa"/>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工作誤差</w:t>
                  </w: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1019" w:type="dxa"/>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6045" w:type="dxa"/>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電流感測器的誤差未考慮</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能量測量</w:t>
            </w:r>
            <w:r w:rsidRPr="00EA0816">
              <w:rPr>
                <w:rFonts w:ascii="Arial" w:eastAsia="新細明體" w:hAnsi="Arial" w:cs="Arial"/>
                <w:b/>
                <w:bCs/>
                <w:color w:val="000000"/>
                <w:kern w:val="0"/>
                <w:sz w:val="18"/>
                <w:szCs w:val="18"/>
              </w:rPr>
              <w:t xml:space="preserve">(kWh, </w:t>
            </w:r>
            <w:proofErr w:type="spellStart"/>
            <w:r w:rsidRPr="00EA0816">
              <w:rPr>
                <w:rFonts w:ascii="Arial" w:eastAsia="新細明體" w:hAnsi="Arial" w:cs="Arial"/>
                <w:b/>
                <w:bCs/>
                <w:color w:val="000000"/>
                <w:kern w:val="0"/>
                <w:sz w:val="18"/>
                <w:szCs w:val="18"/>
              </w:rPr>
              <w:t>KVAh</w:t>
            </w:r>
            <w:proofErr w:type="spellEnd"/>
            <w:r w:rsidRPr="00EA0816">
              <w:rPr>
                <w:rFonts w:ascii="Arial" w:eastAsia="新細明體" w:hAnsi="Arial" w:cs="Arial"/>
                <w:b/>
                <w:bCs/>
                <w:color w:val="000000"/>
                <w:kern w:val="0"/>
                <w:sz w:val="18"/>
                <w:szCs w:val="18"/>
              </w:rPr>
              <w:t xml:space="preserve">, </w:t>
            </w:r>
            <w:proofErr w:type="spellStart"/>
            <w:r w:rsidRPr="00EA0816">
              <w:rPr>
                <w:rFonts w:ascii="Arial" w:eastAsia="新細明體" w:hAnsi="Arial" w:cs="Arial"/>
                <w:b/>
                <w:bCs/>
                <w:color w:val="000000"/>
                <w:kern w:val="0"/>
                <w:sz w:val="18"/>
                <w:szCs w:val="18"/>
              </w:rPr>
              <w:t>kVARh</w:t>
            </w:r>
            <w:proofErr w:type="spellEnd"/>
            <w:r w:rsidRPr="00EA0816">
              <w:rPr>
                <w:rFonts w:ascii="Arial" w:eastAsia="新細明體" w:hAnsi="Arial" w:cs="Arial"/>
                <w:b/>
                <w:bCs/>
                <w:color w:val="000000"/>
                <w:kern w:val="0"/>
                <w:sz w:val="18"/>
                <w:szCs w:val="18"/>
              </w:rPr>
              <w:t>)</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721"/>
              <w:gridCol w:w="113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頻率變化誤差</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PF</w:t>
            </w:r>
            <w:r w:rsidRPr="00EA0816">
              <w:rPr>
                <w:rFonts w:ascii="細明體" w:eastAsia="細明體" w:hAnsi="細明體" w:cs="Lucida Sans Unicode" w:hint="eastAsia"/>
                <w:b/>
                <w:bCs/>
                <w:color w:val="000000"/>
                <w:kern w:val="0"/>
                <w:sz w:val="18"/>
                <w:szCs w:val="18"/>
              </w:rPr>
              <w:t>功率因數</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541"/>
              <w:gridCol w:w="1049"/>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量程</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精度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±1 %</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滿量程</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lastRenderedPageBreak/>
              <w:t>頻率測量</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721"/>
              <w:gridCol w:w="5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測量範圍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諧波</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721"/>
              <w:gridCol w:w="2361"/>
            </w:tblGrid>
            <w:tr w:rsidR="00EA0816" w:rsidRPr="00EA0816">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測量範圍</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到</w:t>
                  </w:r>
                  <w:r w:rsidRPr="00EA0816">
                    <w:rPr>
                      <w:rFonts w:ascii="Arial" w:eastAsia="新細明體" w:hAnsi="Arial" w:cs="Arial"/>
                      <w:color w:val="000000"/>
                      <w:kern w:val="0"/>
                      <w:sz w:val="18"/>
                      <w:szCs w:val="18"/>
                    </w:rPr>
                    <w:t>50th</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諧波</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(&lt; 51 %</w:t>
                  </w:r>
                  <w:r w:rsidRPr="00EA0816">
                    <w:rPr>
                      <w:rFonts w:ascii="Arial" w:eastAsia="新細明體" w:hAnsi="Arial" w:cs="Arial"/>
                      <w:color w:val="000000"/>
                      <w:kern w:val="0"/>
                      <w:sz w:val="18"/>
                    </w:rPr>
                    <w:t> </w:t>
                  </w:r>
                  <w:r w:rsidRPr="00EA0816">
                    <w:rPr>
                      <w:rFonts w:ascii="細明體" w:eastAsia="細明體" w:hAnsi="細明體" w:cs="Lucida Sans Unicode" w:hint="eastAsia"/>
                      <w:color w:val="000000"/>
                      <w:kern w:val="0"/>
                      <w:sz w:val="18"/>
                      <w:szCs w:val="18"/>
                    </w:rPr>
                    <w:t>標稱值</w:t>
                  </w:r>
                  <w:r w:rsidRPr="00EA0816">
                    <w:rPr>
                      <w:rFonts w:ascii="Arial" w:eastAsia="新細明體" w:hAnsi="Arial" w:cs="Arial"/>
                      <w:color w:val="000000"/>
                      <w:kern w:val="0"/>
                      <w:sz w:val="18"/>
                      <w:szCs w:val="18"/>
                    </w:rPr>
                    <w:t>)</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精度</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1406"/>
              <w:gridCol w:w="2655"/>
            </w:tblGrid>
            <w:tr w:rsidR="00EA0816" w:rsidRPr="00EA0816">
              <w:tc>
                <w:tcPr>
                  <w:tcW w:w="0" w:type="auto"/>
                  <w:vAlign w:val="center"/>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proofErr w:type="spellStart"/>
                  <w:r w:rsidRPr="00EA0816">
                    <w:rPr>
                      <w:rFonts w:ascii="Arial" w:eastAsia="新細明體" w:hAnsi="Arial" w:cs="Arial"/>
                      <w:b/>
                      <w:bCs/>
                      <w:color w:val="000000"/>
                      <w:kern w:val="0"/>
                      <w:sz w:val="18"/>
                      <w:szCs w:val="18"/>
                    </w:rPr>
                    <w:t>Vm</w:t>
                  </w:r>
                  <w:proofErr w:type="spellEnd"/>
                  <w:r w:rsidRPr="00EA0816">
                    <w:rPr>
                      <w:rFonts w:ascii="Arial" w:eastAsia="新細明體" w:hAnsi="Arial" w:cs="Arial"/>
                      <w:b/>
                      <w:bCs/>
                      <w:color w:val="000000"/>
                      <w:kern w:val="0"/>
                      <w:sz w:val="18"/>
                    </w:rPr>
                    <w:t> </w:t>
                  </w:r>
                  <w:r w:rsidRPr="00EA0816">
                    <w:rPr>
                      <w:rFonts w:ascii="Arial" w:eastAsia="新細明體" w:hAnsi="Arial" w:cs="Arial"/>
                      <w:b/>
                      <w:bCs/>
                      <w:color w:val="000000"/>
                      <w:kern w:val="0"/>
                      <w:sz w:val="18"/>
                      <w:szCs w:val="18"/>
                    </w:rPr>
                    <w:t>≥</w:t>
                  </w:r>
                  <w:r w:rsidRPr="00EA0816">
                    <w:rPr>
                      <w:rFonts w:ascii="Arial" w:eastAsia="新細明體" w:hAnsi="Arial" w:cs="Arial"/>
                      <w:b/>
                      <w:bCs/>
                      <w:color w:val="000000"/>
                      <w:kern w:val="0"/>
                      <w:sz w:val="18"/>
                    </w:rPr>
                    <w:t> </w:t>
                  </w:r>
                  <w:r w:rsidRPr="00EA0816">
                    <w:rPr>
                      <w:rFonts w:ascii="Arial" w:eastAsia="新細明體" w:hAnsi="Arial" w:cs="Arial"/>
                      <w:b/>
                      <w:bCs/>
                      <w:color w:val="000000"/>
                      <w:kern w:val="0"/>
                      <w:sz w:val="18"/>
                      <w:szCs w:val="18"/>
                    </w:rPr>
                    <w:t xml:space="preserve">3% </w:t>
                  </w:r>
                  <w:proofErr w:type="spellStart"/>
                  <w:r w:rsidRPr="00EA0816">
                    <w:rPr>
                      <w:rFonts w:ascii="Arial" w:eastAsia="新細明體" w:hAnsi="Arial" w:cs="Arial"/>
                      <w:b/>
                      <w:bCs/>
                      <w:color w:val="000000"/>
                      <w:kern w:val="0"/>
                      <w:sz w:val="18"/>
                      <w:szCs w:val="18"/>
                    </w:rPr>
                    <w:t>Vn</w:t>
                  </w:r>
                  <w:proofErr w:type="spellEnd"/>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xml:space="preserve"> ± 5% </w:t>
                  </w:r>
                  <w:proofErr w:type="spellStart"/>
                  <w:r w:rsidRPr="00EA0816">
                    <w:rPr>
                      <w:rFonts w:ascii="Arial" w:eastAsia="新細明體" w:hAnsi="Arial" w:cs="Arial"/>
                      <w:color w:val="000000"/>
                      <w:kern w:val="0"/>
                      <w:sz w:val="18"/>
                      <w:szCs w:val="18"/>
                    </w:rPr>
                    <w:t>Vm</w:t>
                  </w:r>
                  <w:proofErr w:type="spellEnd"/>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proofErr w:type="spellStart"/>
                  <w:r w:rsidRPr="00EA0816">
                    <w:rPr>
                      <w:rFonts w:ascii="Arial" w:eastAsia="新細明體" w:hAnsi="Arial" w:cs="Arial"/>
                      <w:b/>
                      <w:bCs/>
                      <w:color w:val="000000"/>
                      <w:kern w:val="0"/>
                      <w:sz w:val="18"/>
                      <w:szCs w:val="18"/>
                    </w:rPr>
                    <w:t>Vm</w:t>
                  </w:r>
                  <w:proofErr w:type="spellEnd"/>
                  <w:r w:rsidRPr="00EA0816">
                    <w:rPr>
                      <w:rFonts w:ascii="Arial" w:eastAsia="新細明體" w:hAnsi="Arial" w:cs="Arial"/>
                      <w:b/>
                      <w:bCs/>
                      <w:color w:val="000000"/>
                      <w:kern w:val="0"/>
                      <w:sz w:val="18"/>
                      <w:szCs w:val="18"/>
                    </w:rPr>
                    <w:t xml:space="preserve"> &lt; 3 % </w:t>
                  </w:r>
                  <w:proofErr w:type="spellStart"/>
                  <w:r w:rsidRPr="00EA0816">
                    <w:rPr>
                      <w:rFonts w:ascii="Arial" w:eastAsia="新細明體" w:hAnsi="Arial" w:cs="Arial"/>
                      <w:b/>
                      <w:bCs/>
                      <w:color w:val="000000"/>
                      <w:kern w:val="0"/>
                      <w:sz w:val="18"/>
                      <w:szCs w:val="18"/>
                    </w:rPr>
                    <w:t>Vnom</w:t>
                  </w:r>
                  <w:proofErr w:type="spellEnd"/>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xml:space="preserve"> ±0.15% </w:t>
                  </w:r>
                  <w:proofErr w:type="spellStart"/>
                  <w:r w:rsidRPr="00EA0816">
                    <w:rPr>
                      <w:rFonts w:ascii="Arial" w:eastAsia="新細明體" w:hAnsi="Arial" w:cs="Arial"/>
                      <w:color w:val="000000"/>
                      <w:kern w:val="0"/>
                      <w:sz w:val="18"/>
                      <w:szCs w:val="18"/>
                    </w:rPr>
                    <w:t>Vnom</w:t>
                  </w:r>
                  <w:proofErr w:type="spellEnd"/>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proofErr w:type="spellStart"/>
                  <w:r w:rsidRPr="00EA0816">
                    <w:rPr>
                      <w:rFonts w:ascii="Arial" w:eastAsia="新細明體" w:hAnsi="Arial" w:cs="Arial"/>
                      <w:b/>
                      <w:bCs/>
                      <w:color w:val="000000"/>
                      <w:kern w:val="0"/>
                      <w:sz w:val="18"/>
                      <w:szCs w:val="18"/>
                    </w:rPr>
                    <w:t>Im</w:t>
                  </w:r>
                  <w:proofErr w:type="spellEnd"/>
                  <w:r w:rsidRPr="00EA0816">
                    <w:rPr>
                      <w:rFonts w:ascii="Arial" w:eastAsia="新細明體" w:hAnsi="Arial" w:cs="Arial"/>
                      <w:b/>
                      <w:bCs/>
                      <w:color w:val="000000"/>
                      <w:kern w:val="0"/>
                      <w:sz w:val="18"/>
                    </w:rPr>
                    <w:t> </w:t>
                  </w:r>
                  <w:r w:rsidRPr="00EA0816">
                    <w:rPr>
                      <w:rFonts w:ascii="Arial" w:eastAsia="新細明體" w:hAnsi="Arial" w:cs="Arial"/>
                      <w:b/>
                      <w:bCs/>
                      <w:color w:val="000000"/>
                      <w:kern w:val="0"/>
                      <w:sz w:val="18"/>
                      <w:szCs w:val="18"/>
                    </w:rPr>
                    <w:t>≥</w:t>
                  </w:r>
                  <w:r w:rsidRPr="00EA0816">
                    <w:rPr>
                      <w:rFonts w:ascii="Arial" w:eastAsia="新細明體" w:hAnsi="Arial" w:cs="Arial"/>
                      <w:b/>
                      <w:bCs/>
                      <w:color w:val="000000"/>
                      <w:kern w:val="0"/>
                      <w:sz w:val="18"/>
                    </w:rPr>
                    <w:t> </w:t>
                  </w:r>
                  <w:r w:rsidRPr="00EA0816">
                    <w:rPr>
                      <w:rFonts w:ascii="Arial" w:eastAsia="新細明體" w:hAnsi="Arial" w:cs="Arial"/>
                      <w:b/>
                      <w:bCs/>
                      <w:color w:val="000000"/>
                      <w:kern w:val="0"/>
                      <w:sz w:val="18"/>
                      <w:szCs w:val="18"/>
                    </w:rPr>
                    <w:t xml:space="preserve">10 % </w:t>
                  </w:r>
                  <w:proofErr w:type="spellStart"/>
                  <w:r w:rsidRPr="00EA0816">
                    <w:rPr>
                      <w:rFonts w:ascii="Arial" w:eastAsia="新細明體" w:hAnsi="Arial" w:cs="Arial"/>
                      <w:b/>
                      <w:bCs/>
                      <w:color w:val="000000"/>
                      <w:kern w:val="0"/>
                      <w:sz w:val="18"/>
                      <w:szCs w:val="18"/>
                    </w:rPr>
                    <w:t>Inom</w:t>
                  </w:r>
                  <w:proofErr w:type="spellEnd"/>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xml:space="preserve"> ± 5% </w:t>
                  </w:r>
                  <w:proofErr w:type="spellStart"/>
                  <w:r w:rsidRPr="00EA0816">
                    <w:rPr>
                      <w:rFonts w:ascii="Arial" w:eastAsia="新細明體" w:hAnsi="Arial" w:cs="Arial"/>
                      <w:color w:val="000000"/>
                      <w:kern w:val="0"/>
                      <w:sz w:val="18"/>
                      <w:szCs w:val="18"/>
                    </w:rPr>
                    <w:t>Im</w:t>
                  </w:r>
                  <w:proofErr w:type="spellEnd"/>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proofErr w:type="spellStart"/>
                  <w:r w:rsidRPr="00EA0816">
                    <w:rPr>
                      <w:rFonts w:ascii="Arial" w:eastAsia="新細明體" w:hAnsi="Arial" w:cs="Arial"/>
                      <w:b/>
                      <w:bCs/>
                      <w:color w:val="000000"/>
                      <w:kern w:val="0"/>
                      <w:sz w:val="18"/>
                      <w:szCs w:val="18"/>
                    </w:rPr>
                    <w:t>Im</w:t>
                  </w:r>
                  <w:proofErr w:type="spellEnd"/>
                  <w:r w:rsidRPr="00EA0816">
                    <w:rPr>
                      <w:rFonts w:ascii="Arial" w:eastAsia="新細明體" w:hAnsi="Arial" w:cs="Arial"/>
                      <w:b/>
                      <w:bCs/>
                      <w:color w:val="000000"/>
                      <w:kern w:val="0"/>
                      <w:sz w:val="18"/>
                      <w:szCs w:val="18"/>
                    </w:rPr>
                    <w:t xml:space="preserve"> &lt; 10 % </w:t>
                  </w:r>
                  <w:proofErr w:type="spellStart"/>
                  <w:r w:rsidRPr="00EA0816">
                    <w:rPr>
                      <w:rFonts w:ascii="Arial" w:eastAsia="新細明體" w:hAnsi="Arial" w:cs="Arial"/>
                      <w:b/>
                      <w:bCs/>
                      <w:color w:val="000000"/>
                      <w:kern w:val="0"/>
                      <w:sz w:val="18"/>
                      <w:szCs w:val="18"/>
                    </w:rPr>
                    <w:t>Inom</w:t>
                  </w:r>
                  <w:proofErr w:type="spellEnd"/>
                  <w:r w:rsidRPr="00EA0816">
                    <w:rPr>
                      <w:rFonts w:ascii="Arial" w:eastAsia="新細明體" w:hAnsi="Arial" w:cs="Arial"/>
                      <w:b/>
                      <w:bCs/>
                      <w:color w:val="000000"/>
                      <w:kern w:val="0"/>
                      <w:sz w:val="18"/>
                      <w:szCs w:val="18"/>
                    </w:rPr>
                    <w:t>:</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xml:space="preserve"> ± 0 5% </w:t>
                  </w:r>
                  <w:proofErr w:type="spellStart"/>
                  <w:r w:rsidRPr="00EA0816">
                    <w:rPr>
                      <w:rFonts w:ascii="Arial" w:eastAsia="新細明體" w:hAnsi="Arial" w:cs="Arial"/>
                      <w:color w:val="000000"/>
                      <w:kern w:val="0"/>
                      <w:sz w:val="18"/>
                      <w:szCs w:val="18"/>
                    </w:rPr>
                    <w:t>Inom</w:t>
                  </w:r>
                  <w:proofErr w:type="spellEnd"/>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THDV:</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對於</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THD &lt; 3% ± 0.15%</w:t>
                  </w:r>
                  <w:r w:rsidRPr="00EA0816">
                    <w:rPr>
                      <w:rFonts w:ascii="細明體" w:eastAsia="細明體" w:hAnsi="細明體" w:cs="Lucida Sans Unicode" w:hint="eastAsia"/>
                      <w:color w:val="000000"/>
                      <w:kern w:val="0"/>
                      <w:sz w:val="18"/>
                      <w:szCs w:val="18"/>
                    </w:rPr>
                    <w:t>，</w:t>
                  </w:r>
                  <w:proofErr w:type="spellStart"/>
                  <w:r w:rsidRPr="00EA0816">
                    <w:rPr>
                      <w:rFonts w:ascii="Arial" w:eastAsia="新細明體" w:hAnsi="Arial" w:cs="Arial"/>
                      <w:color w:val="000000"/>
                      <w:kern w:val="0"/>
                      <w:sz w:val="18"/>
                      <w:szCs w:val="18"/>
                    </w:rPr>
                    <w:t>Vnom</w:t>
                  </w:r>
                  <w:proofErr w:type="spellEnd"/>
                  <w:r w:rsidRPr="00EA0816">
                    <w:rPr>
                      <w:rFonts w:ascii="Arial" w:eastAsia="新細明體" w:hAnsi="Arial" w:cs="Arial"/>
                      <w:color w:val="000000"/>
                      <w:kern w:val="0"/>
                      <w:sz w:val="18"/>
                      <w:szCs w:val="18"/>
                    </w:rPr>
                    <w:br/>
                  </w:r>
                  <w:r w:rsidRPr="00EA0816">
                    <w:rPr>
                      <w:rFonts w:ascii="細明體" w:eastAsia="細明體" w:hAnsi="細明體" w:cs="Lucida Sans Unicode" w:hint="eastAsia"/>
                      <w:color w:val="000000"/>
                      <w:kern w:val="0"/>
                      <w:sz w:val="18"/>
                      <w:szCs w:val="18"/>
                    </w:rPr>
                    <w:t>對於</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THD</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3%</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5%</w:t>
                  </w:r>
                  <w:r w:rsidRPr="00EA0816">
                    <w:rPr>
                      <w:rFonts w:ascii="細明體" w:eastAsia="細明體" w:hAnsi="細明體" w:cs="Lucida Sans Unicode" w:hint="eastAsia"/>
                      <w:color w:val="000000"/>
                      <w:kern w:val="0"/>
                      <w:sz w:val="18"/>
                      <w:szCs w:val="18"/>
                    </w:rPr>
                    <w:t>，</w:t>
                  </w:r>
                  <w:proofErr w:type="spellStart"/>
                  <w:r w:rsidRPr="00EA0816">
                    <w:rPr>
                      <w:rFonts w:ascii="Arial" w:eastAsia="新細明體" w:hAnsi="Arial" w:cs="Arial"/>
                      <w:color w:val="000000"/>
                      <w:kern w:val="0"/>
                      <w:sz w:val="18"/>
                      <w:szCs w:val="18"/>
                    </w:rPr>
                    <w:t>Vnom</w:t>
                  </w:r>
                  <w:proofErr w:type="spellEnd"/>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b/>
                      <w:bCs/>
                      <w:color w:val="000000"/>
                      <w:kern w:val="0"/>
                      <w:sz w:val="18"/>
                      <w:szCs w:val="18"/>
                    </w:rPr>
                    <w:t>THDI:</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對於</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THD &lt; 10% ± 0.5%</w:t>
                  </w:r>
                  <w:r w:rsidRPr="00EA0816">
                    <w:rPr>
                      <w:rFonts w:ascii="細明體" w:eastAsia="細明體" w:hAnsi="細明體" w:cs="Lucida Sans Unicode" w:hint="eastAsia"/>
                      <w:color w:val="000000"/>
                      <w:kern w:val="0"/>
                      <w:sz w:val="18"/>
                      <w:szCs w:val="18"/>
                    </w:rPr>
                    <w:t>，</w:t>
                  </w:r>
                  <w:proofErr w:type="spellStart"/>
                  <w:r w:rsidRPr="00EA0816">
                    <w:rPr>
                      <w:rFonts w:ascii="Arial" w:eastAsia="新細明體" w:hAnsi="Arial" w:cs="Arial"/>
                      <w:color w:val="000000"/>
                      <w:kern w:val="0"/>
                      <w:sz w:val="18"/>
                      <w:szCs w:val="18"/>
                    </w:rPr>
                    <w:t>Inom</w:t>
                  </w:r>
                  <w:proofErr w:type="spellEnd"/>
                  <w:r w:rsidRPr="00EA0816">
                    <w:rPr>
                      <w:rFonts w:ascii="Arial" w:eastAsia="新細明體" w:hAnsi="Arial" w:cs="Arial"/>
                      <w:color w:val="000000"/>
                      <w:kern w:val="0"/>
                      <w:sz w:val="18"/>
                      <w:szCs w:val="18"/>
                    </w:rPr>
                    <w:br/>
                  </w:r>
                  <w:r w:rsidRPr="00EA0816">
                    <w:rPr>
                      <w:rFonts w:ascii="細明體" w:eastAsia="細明體" w:hAnsi="細明體" w:cs="Lucida Sans Unicode" w:hint="eastAsia"/>
                      <w:color w:val="000000"/>
                      <w:kern w:val="0"/>
                      <w:sz w:val="18"/>
                      <w:szCs w:val="18"/>
                    </w:rPr>
                    <w:t>對於</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THD</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10%</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5%</w:t>
                  </w:r>
                  <w:r w:rsidRPr="00EA0816">
                    <w:rPr>
                      <w:rFonts w:ascii="細明體" w:eastAsia="細明體" w:hAnsi="細明體" w:cs="Lucida Sans Unicode" w:hint="eastAsia"/>
                      <w:color w:val="000000"/>
                      <w:kern w:val="0"/>
                      <w:sz w:val="18"/>
                      <w:szCs w:val="18"/>
                    </w:rPr>
                    <w:t>，</w:t>
                  </w:r>
                  <w:proofErr w:type="spellStart"/>
                  <w:r w:rsidRPr="00EA0816">
                    <w:rPr>
                      <w:rFonts w:ascii="Arial" w:eastAsia="新細明體" w:hAnsi="Arial" w:cs="Arial"/>
                      <w:color w:val="000000"/>
                      <w:kern w:val="0"/>
                      <w:sz w:val="18"/>
                      <w:szCs w:val="18"/>
                    </w:rPr>
                    <w:t>Inom</w:t>
                  </w:r>
                  <w:proofErr w:type="spellEnd"/>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標稱電壓範圍</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標稱電流範圍</w:t>
                  </w:r>
                </w:p>
              </w:tc>
            </w:tr>
            <w:tr w:rsidR="00EA0816" w:rsidRPr="00EA0816">
              <w:tc>
                <w:tcPr>
                  <w:tcW w:w="0" w:type="auto"/>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r w:rsidRPr="00EA0816">
                    <w:rPr>
                      <w:rFonts w:ascii="細明體" w:eastAsia="細明體" w:hAnsi="細明體" w:cs="Lucida Sans Unicode" w:hint="eastAsia"/>
                      <w:color w:val="000000"/>
                      <w:kern w:val="0"/>
                      <w:sz w:val="18"/>
                      <w:szCs w:val="18"/>
                    </w:rPr>
                    <w:t>諧波</w:t>
                  </w:r>
                  <w:r w:rsidRPr="00EA0816">
                    <w:rPr>
                      <w:rFonts w:ascii="Arial" w:eastAsia="新細明體" w:hAnsi="Arial" w:cs="Arial"/>
                      <w:color w:val="000000"/>
                      <w:kern w:val="0"/>
                      <w:sz w:val="18"/>
                    </w:rPr>
                    <w:t> </w:t>
                  </w:r>
                  <w:r w:rsidRPr="00EA0816">
                    <w:rPr>
                      <w:rFonts w:ascii="Arial" w:eastAsia="新細明體" w:hAnsi="Arial" w:cs="Arial"/>
                      <w:color w:val="000000"/>
                      <w:kern w:val="0"/>
                      <w:sz w:val="18"/>
                      <w:szCs w:val="18"/>
                    </w:rPr>
                    <w:t>m</w:t>
                  </w:r>
                  <w:r w:rsidRPr="00EA0816">
                    <w:rPr>
                      <w:rFonts w:ascii="細明體" w:eastAsia="細明體" w:hAnsi="細明體" w:cs="Lucida Sans Unicode" w:hint="eastAsia"/>
                      <w:color w:val="000000"/>
                      <w:kern w:val="0"/>
                      <w:sz w:val="18"/>
                      <w:szCs w:val="18"/>
                    </w:rPr>
                    <w:t>次的</w:t>
                  </w:r>
                  <w:proofErr w:type="spellStart"/>
                  <w:r w:rsidRPr="00EA0816">
                    <w:rPr>
                      <w:rFonts w:ascii="Arial" w:eastAsia="新細明體" w:hAnsi="Arial" w:cs="Arial"/>
                      <w:color w:val="000000"/>
                      <w:kern w:val="0"/>
                      <w:sz w:val="18"/>
                      <w:szCs w:val="18"/>
                    </w:rPr>
                    <w:t>Vm</w:t>
                  </w:r>
                  <w:proofErr w:type="spellEnd"/>
                  <w:r w:rsidRPr="00EA0816">
                    <w:rPr>
                      <w:rFonts w:ascii="細明體" w:eastAsia="細明體" w:hAnsi="細明體" w:cs="Lucida Sans Unicode" w:hint="eastAsia"/>
                      <w:color w:val="000000"/>
                      <w:kern w:val="0"/>
                      <w:sz w:val="18"/>
                      <w:szCs w:val="18"/>
                    </w:rPr>
                    <w:t>和</w:t>
                  </w:r>
                  <w:proofErr w:type="spellStart"/>
                  <w:r w:rsidRPr="00EA0816">
                    <w:rPr>
                      <w:rFonts w:ascii="Arial" w:eastAsia="新細明體" w:hAnsi="Arial" w:cs="Arial"/>
                      <w:color w:val="000000"/>
                      <w:kern w:val="0"/>
                      <w:sz w:val="18"/>
                      <w:szCs w:val="18"/>
                    </w:rPr>
                    <w:t>Im</w:t>
                  </w:r>
                  <w:proofErr w:type="spellEnd"/>
                  <w:r w:rsidRPr="00EA0816">
                    <w:rPr>
                      <w:rFonts w:ascii="細明體" w:eastAsia="細明體" w:hAnsi="細明體" w:cs="Lucida Sans Unicode" w:hint="eastAsia"/>
                      <w:color w:val="000000"/>
                      <w:kern w:val="0"/>
                      <w:sz w:val="18"/>
                      <w:szCs w:val="18"/>
                    </w:rPr>
                    <w:t>測量值</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r w:rsidR="00EA0816" w:rsidRPr="00EA0816" w:rsidTr="00EA0816">
        <w:tc>
          <w:tcPr>
            <w:tcW w:w="2250" w:type="dxa"/>
            <w:tcBorders>
              <w:top w:val="nil"/>
              <w:left w:val="outset" w:sz="8" w:space="0" w:color="C5CDD2"/>
              <w:bottom w:val="outset" w:sz="8" w:space="0" w:color="C5CDD2"/>
              <w:right w:val="outset" w:sz="8" w:space="0" w:color="C5CDD2"/>
            </w:tcBorders>
            <w:shd w:val="clear" w:color="auto" w:fill="FFFFFF"/>
            <w:tcMar>
              <w:top w:w="60" w:type="dxa"/>
              <w:left w:w="60" w:type="dxa"/>
              <w:bottom w:w="60" w:type="dxa"/>
              <w:right w:w="60" w:type="dxa"/>
            </w:tcMa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事件</w:t>
            </w:r>
          </w:p>
        </w:tc>
        <w:tc>
          <w:tcPr>
            <w:tcW w:w="6300" w:type="dxa"/>
            <w:tcBorders>
              <w:top w:val="nil"/>
              <w:left w:val="nil"/>
              <w:bottom w:val="outset" w:sz="8" w:space="0" w:color="C5CDD2"/>
              <w:right w:val="outset" w:sz="8" w:space="0" w:color="C5CDD2"/>
            </w:tcBorders>
            <w:shd w:val="clear" w:color="auto" w:fill="FFFFFF"/>
            <w:tcMar>
              <w:top w:w="60" w:type="dxa"/>
              <w:left w:w="60" w:type="dxa"/>
              <w:bottom w:w="60" w:type="dxa"/>
              <w:right w:w="60" w:type="dxa"/>
            </w:tcMar>
            <w:hideMark/>
          </w:tcPr>
          <w:tbl>
            <w:tblPr>
              <w:tblW w:w="0" w:type="auto"/>
              <w:tblCellMar>
                <w:left w:w="0" w:type="dxa"/>
                <w:right w:w="0" w:type="dxa"/>
              </w:tblCellMar>
              <w:tblLook w:val="04A0"/>
            </w:tblPr>
            <w:tblGrid>
              <w:gridCol w:w="1082"/>
              <w:gridCol w:w="471"/>
            </w:tblGrid>
            <w:tr w:rsidR="00EA0816" w:rsidRPr="00EA0816">
              <w:tc>
                <w:tcPr>
                  <w:tcW w:w="0" w:type="auto"/>
                  <w:vAlign w:val="center"/>
                  <w:hideMark/>
                </w:tcPr>
                <w:p w:rsidR="00EA0816" w:rsidRPr="00EA0816" w:rsidRDefault="00EA0816" w:rsidP="00EA0816">
                  <w:pPr>
                    <w:widowControl/>
                    <w:rPr>
                      <w:rFonts w:ascii="Lucida Sans Unicode" w:eastAsia="新細明體" w:hAnsi="Lucida Sans Unicode" w:cs="Lucida Sans Unicode"/>
                      <w:color w:val="000000"/>
                      <w:kern w:val="0"/>
                      <w:sz w:val="18"/>
                      <w:szCs w:val="18"/>
                    </w:rPr>
                  </w:pP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工作固有誤差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操作誤差</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w:t>
                  </w:r>
                </w:p>
              </w:tc>
            </w:tr>
            <w:tr w:rsidR="00EA0816" w:rsidRPr="00EA0816">
              <w:tc>
                <w:tcPr>
                  <w:tcW w:w="0" w:type="auto"/>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細明體" w:eastAsia="細明體" w:hAnsi="細明體" w:cs="Lucida Sans Unicode" w:hint="eastAsia"/>
                      <w:b/>
                      <w:bCs/>
                      <w:color w:val="000000"/>
                      <w:kern w:val="0"/>
                      <w:sz w:val="18"/>
                      <w:szCs w:val="18"/>
                    </w:rPr>
                    <w:t>解析度</w:t>
                  </w:r>
                </w:p>
              </w:tc>
              <w:tc>
                <w:tcPr>
                  <w:tcW w:w="0" w:type="auto"/>
                  <w:vAlign w:val="center"/>
                  <w:hideMark/>
                </w:tcPr>
                <w:p w:rsidR="00EA0816" w:rsidRPr="00EA0816" w:rsidRDefault="00EA0816" w:rsidP="00EA0816">
                  <w:pPr>
                    <w:widowControl/>
                    <w:spacing w:before="100" w:beforeAutospacing="1"/>
                    <w:rPr>
                      <w:rFonts w:ascii="Lucida Sans Unicode" w:eastAsia="新細明體" w:hAnsi="Lucida Sans Unicode" w:cs="Lucida Sans Unicode"/>
                      <w:color w:val="000000"/>
                      <w:kern w:val="0"/>
                      <w:sz w:val="18"/>
                      <w:szCs w:val="18"/>
                    </w:rPr>
                  </w:pPr>
                  <w:r w:rsidRPr="00EA0816">
                    <w:rPr>
                      <w:rFonts w:ascii="Arial" w:eastAsia="新細明體" w:hAnsi="Arial" w:cs="Arial"/>
                      <w:color w:val="000000"/>
                      <w:kern w:val="0"/>
                      <w:sz w:val="18"/>
                      <w:szCs w:val="18"/>
                    </w:rPr>
                    <w:t> 0.1 V</w:t>
                  </w:r>
                </w:p>
              </w:tc>
            </w:tr>
          </w:tbl>
          <w:p w:rsidR="00EA0816" w:rsidRPr="00EA0816" w:rsidRDefault="00EA0816" w:rsidP="00EA0816">
            <w:pPr>
              <w:widowControl/>
              <w:rPr>
                <w:rFonts w:ascii="Lucida Sans Unicode" w:eastAsia="新細明體" w:hAnsi="Lucida Sans Unicode" w:cs="Lucida Sans Unicode"/>
                <w:color w:val="000000"/>
                <w:kern w:val="0"/>
                <w:sz w:val="18"/>
                <w:szCs w:val="18"/>
              </w:rPr>
            </w:pPr>
          </w:p>
        </w:tc>
      </w:tr>
    </w:tbl>
    <w:p w:rsidR="0068696E" w:rsidRPr="0068696E" w:rsidRDefault="0068696E"/>
    <w:sectPr w:rsidR="0068696E" w:rsidRPr="0068696E" w:rsidSect="00B839D6">
      <w:footerReference w:type="default" r:id="rId10"/>
      <w:pgSz w:w="11906" w:h="16838"/>
      <w:pgMar w:top="1440" w:right="1800" w:bottom="1440" w:left="1800" w:header="850"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E1" w:rsidRDefault="009A6EE1" w:rsidP="00B839D6">
      <w:r>
        <w:separator/>
      </w:r>
    </w:p>
  </w:endnote>
  <w:endnote w:type="continuationSeparator" w:id="0">
    <w:p w:rsidR="009A6EE1" w:rsidRDefault="009A6EE1" w:rsidP="00B83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D6" w:rsidRDefault="00B839D6">
    <w:pPr>
      <w:pStyle w:val="a8"/>
    </w:pPr>
    <w:r>
      <w:rPr>
        <w:noProof/>
      </w:rPr>
      <w:drawing>
        <wp:inline distT="0" distB="0" distL="0" distR="0">
          <wp:extent cx="4764024" cy="429768"/>
          <wp:effectExtent l="19050" t="0" r="0" b="0"/>
          <wp:docPr id="1" name="圖片 0" descr="敏盛連絡資料+免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敏盛連絡資料+免責.jpg"/>
                  <pic:cNvPicPr/>
                </pic:nvPicPr>
                <pic:blipFill>
                  <a:blip r:embed="rId1"/>
                  <a:stretch>
                    <a:fillRect/>
                  </a:stretch>
                </pic:blipFill>
                <pic:spPr>
                  <a:xfrm>
                    <a:off x="0" y="0"/>
                    <a:ext cx="4764024" cy="42976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E1" w:rsidRDefault="009A6EE1" w:rsidP="00B839D6">
      <w:r>
        <w:separator/>
      </w:r>
    </w:p>
  </w:footnote>
  <w:footnote w:type="continuationSeparator" w:id="0">
    <w:p w:rsidR="009A6EE1" w:rsidRDefault="009A6EE1" w:rsidP="00B83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BF0"/>
    <w:multiLevelType w:val="multilevel"/>
    <w:tmpl w:val="5BCA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2D5992"/>
    <w:multiLevelType w:val="multilevel"/>
    <w:tmpl w:val="F35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96E"/>
    <w:rsid w:val="00192BA2"/>
    <w:rsid w:val="0068696E"/>
    <w:rsid w:val="0073447E"/>
    <w:rsid w:val="009A6EE1"/>
    <w:rsid w:val="00B839D6"/>
    <w:rsid w:val="00EA08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BA2"/>
    <w:pPr>
      <w:widowControl w:val="0"/>
    </w:pPr>
  </w:style>
  <w:style w:type="paragraph" w:styleId="1">
    <w:name w:val="heading 1"/>
    <w:basedOn w:val="a"/>
    <w:link w:val="10"/>
    <w:uiPriority w:val="9"/>
    <w:qFormat/>
    <w:rsid w:val="0068696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68696E"/>
    <w:rPr>
      <w:rFonts w:ascii="新細明體" w:eastAsia="新細明體" w:hAnsi="新細明體" w:cs="新細明體"/>
      <w:b/>
      <w:bCs/>
      <w:kern w:val="36"/>
      <w:sz w:val="48"/>
      <w:szCs w:val="48"/>
    </w:rPr>
  </w:style>
  <w:style w:type="paragraph" w:styleId="a4">
    <w:name w:val="Balloon Text"/>
    <w:basedOn w:val="a"/>
    <w:link w:val="a5"/>
    <w:uiPriority w:val="99"/>
    <w:semiHidden/>
    <w:unhideWhenUsed/>
    <w:rsid w:val="0068696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8696E"/>
    <w:rPr>
      <w:rFonts w:asciiTheme="majorHAnsi" w:eastAsiaTheme="majorEastAsia" w:hAnsiTheme="majorHAnsi" w:cstheme="majorBidi"/>
      <w:sz w:val="18"/>
      <w:szCs w:val="18"/>
    </w:rPr>
  </w:style>
  <w:style w:type="paragraph" w:styleId="Web">
    <w:name w:val="Normal (Web)"/>
    <w:basedOn w:val="a"/>
    <w:uiPriority w:val="99"/>
    <w:unhideWhenUsed/>
    <w:rsid w:val="0068696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68696E"/>
  </w:style>
  <w:style w:type="paragraph" w:styleId="a6">
    <w:name w:val="header"/>
    <w:basedOn w:val="a"/>
    <w:link w:val="a7"/>
    <w:uiPriority w:val="99"/>
    <w:semiHidden/>
    <w:unhideWhenUsed/>
    <w:rsid w:val="00B839D6"/>
    <w:pPr>
      <w:tabs>
        <w:tab w:val="center" w:pos="4153"/>
        <w:tab w:val="right" w:pos="8306"/>
      </w:tabs>
      <w:snapToGrid w:val="0"/>
    </w:pPr>
    <w:rPr>
      <w:sz w:val="20"/>
      <w:szCs w:val="20"/>
    </w:rPr>
  </w:style>
  <w:style w:type="character" w:customStyle="1" w:styleId="a7">
    <w:name w:val="頁首 字元"/>
    <w:basedOn w:val="a0"/>
    <w:link w:val="a6"/>
    <w:uiPriority w:val="99"/>
    <w:semiHidden/>
    <w:rsid w:val="00B839D6"/>
    <w:rPr>
      <w:sz w:val="20"/>
      <w:szCs w:val="20"/>
    </w:rPr>
  </w:style>
  <w:style w:type="paragraph" w:styleId="a8">
    <w:name w:val="footer"/>
    <w:basedOn w:val="a"/>
    <w:link w:val="a9"/>
    <w:uiPriority w:val="99"/>
    <w:semiHidden/>
    <w:unhideWhenUsed/>
    <w:rsid w:val="00B839D6"/>
    <w:pPr>
      <w:tabs>
        <w:tab w:val="center" w:pos="4153"/>
        <w:tab w:val="right" w:pos="8306"/>
      </w:tabs>
      <w:snapToGrid w:val="0"/>
    </w:pPr>
    <w:rPr>
      <w:sz w:val="20"/>
      <w:szCs w:val="20"/>
    </w:rPr>
  </w:style>
  <w:style w:type="character" w:customStyle="1" w:styleId="a9">
    <w:name w:val="頁尾 字元"/>
    <w:basedOn w:val="a0"/>
    <w:link w:val="a8"/>
    <w:uiPriority w:val="99"/>
    <w:semiHidden/>
    <w:rsid w:val="00B839D6"/>
    <w:rPr>
      <w:sz w:val="20"/>
      <w:szCs w:val="20"/>
    </w:rPr>
  </w:style>
</w:styles>
</file>

<file path=word/webSettings.xml><?xml version="1.0" encoding="utf-8"?>
<w:webSettings xmlns:r="http://schemas.openxmlformats.org/officeDocument/2006/relationships" xmlns:w="http://schemas.openxmlformats.org/wordprocessingml/2006/main">
  <w:divs>
    <w:div w:id="118570075">
      <w:bodyDiv w:val="1"/>
      <w:marLeft w:val="0"/>
      <w:marRight w:val="0"/>
      <w:marTop w:val="0"/>
      <w:marBottom w:val="0"/>
      <w:divBdr>
        <w:top w:val="none" w:sz="0" w:space="0" w:color="auto"/>
        <w:left w:val="none" w:sz="0" w:space="0" w:color="auto"/>
        <w:bottom w:val="none" w:sz="0" w:space="0" w:color="auto"/>
        <w:right w:val="none" w:sz="0" w:space="0" w:color="auto"/>
      </w:divBdr>
    </w:div>
    <w:div w:id="161968951">
      <w:bodyDiv w:val="1"/>
      <w:marLeft w:val="0"/>
      <w:marRight w:val="0"/>
      <w:marTop w:val="0"/>
      <w:marBottom w:val="0"/>
      <w:divBdr>
        <w:top w:val="none" w:sz="0" w:space="0" w:color="auto"/>
        <w:left w:val="none" w:sz="0" w:space="0" w:color="auto"/>
        <w:bottom w:val="none" w:sz="0" w:space="0" w:color="auto"/>
        <w:right w:val="none" w:sz="0" w:space="0" w:color="auto"/>
      </w:divBdr>
    </w:div>
    <w:div w:id="347564050">
      <w:bodyDiv w:val="1"/>
      <w:marLeft w:val="0"/>
      <w:marRight w:val="0"/>
      <w:marTop w:val="0"/>
      <w:marBottom w:val="0"/>
      <w:divBdr>
        <w:top w:val="none" w:sz="0" w:space="0" w:color="auto"/>
        <w:left w:val="none" w:sz="0" w:space="0" w:color="auto"/>
        <w:bottom w:val="none" w:sz="0" w:space="0" w:color="auto"/>
        <w:right w:val="none" w:sz="0" w:space="0" w:color="auto"/>
      </w:divBdr>
    </w:div>
    <w:div w:id="555896543">
      <w:bodyDiv w:val="1"/>
      <w:marLeft w:val="0"/>
      <w:marRight w:val="0"/>
      <w:marTop w:val="0"/>
      <w:marBottom w:val="0"/>
      <w:divBdr>
        <w:top w:val="none" w:sz="0" w:space="0" w:color="auto"/>
        <w:left w:val="none" w:sz="0" w:space="0" w:color="auto"/>
        <w:bottom w:val="none" w:sz="0" w:space="0" w:color="auto"/>
        <w:right w:val="none" w:sz="0" w:space="0" w:color="auto"/>
      </w:divBdr>
    </w:div>
    <w:div w:id="690306221">
      <w:bodyDiv w:val="1"/>
      <w:marLeft w:val="0"/>
      <w:marRight w:val="0"/>
      <w:marTop w:val="0"/>
      <w:marBottom w:val="0"/>
      <w:divBdr>
        <w:top w:val="none" w:sz="0" w:space="0" w:color="auto"/>
        <w:left w:val="none" w:sz="0" w:space="0" w:color="auto"/>
        <w:bottom w:val="none" w:sz="0" w:space="0" w:color="auto"/>
        <w:right w:val="none" w:sz="0" w:space="0" w:color="auto"/>
      </w:divBdr>
    </w:div>
    <w:div w:id="781924095">
      <w:bodyDiv w:val="1"/>
      <w:marLeft w:val="0"/>
      <w:marRight w:val="0"/>
      <w:marTop w:val="0"/>
      <w:marBottom w:val="0"/>
      <w:divBdr>
        <w:top w:val="none" w:sz="0" w:space="0" w:color="auto"/>
        <w:left w:val="none" w:sz="0" w:space="0" w:color="auto"/>
        <w:bottom w:val="none" w:sz="0" w:space="0" w:color="auto"/>
        <w:right w:val="none" w:sz="0" w:space="0" w:color="auto"/>
      </w:divBdr>
    </w:div>
    <w:div w:id="965353406">
      <w:bodyDiv w:val="1"/>
      <w:marLeft w:val="0"/>
      <w:marRight w:val="0"/>
      <w:marTop w:val="0"/>
      <w:marBottom w:val="0"/>
      <w:divBdr>
        <w:top w:val="none" w:sz="0" w:space="0" w:color="auto"/>
        <w:left w:val="none" w:sz="0" w:space="0" w:color="auto"/>
        <w:bottom w:val="none" w:sz="0" w:space="0" w:color="auto"/>
        <w:right w:val="none" w:sz="0" w:space="0" w:color="auto"/>
      </w:divBdr>
    </w:div>
    <w:div w:id="1688676569">
      <w:bodyDiv w:val="1"/>
      <w:marLeft w:val="0"/>
      <w:marRight w:val="0"/>
      <w:marTop w:val="0"/>
      <w:marBottom w:val="0"/>
      <w:divBdr>
        <w:top w:val="none" w:sz="0" w:space="0" w:color="auto"/>
        <w:left w:val="none" w:sz="0" w:space="0" w:color="auto"/>
        <w:bottom w:val="none" w:sz="0" w:space="0" w:color="auto"/>
        <w:right w:val="none" w:sz="0" w:space="0" w:color="auto"/>
      </w:divBdr>
    </w:div>
    <w:div w:id="21067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C1F59-7BB2-41BA-AB70-FA00F72D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AG6</dc:creator>
  <cp:lastModifiedBy>AG6</cp:lastModifiedBy>
  <cp:revision>2</cp:revision>
  <dcterms:created xsi:type="dcterms:W3CDTF">2017-05-12T01:22:00Z</dcterms:created>
  <dcterms:modified xsi:type="dcterms:W3CDTF">2017-05-12T02:07:00Z</dcterms:modified>
</cp:coreProperties>
</file>